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7F" w:rsidRDefault="00EA0F7F" w:rsidP="00EA0F7F">
      <w:pPr>
        <w:jc w:val="center"/>
        <w:rPr>
          <w:b/>
          <w:sz w:val="40"/>
          <w:szCs w:val="40"/>
        </w:rPr>
      </w:pPr>
      <w:r>
        <w:rPr>
          <w:i/>
          <w:noProof/>
        </w:rPr>
        <w:drawing>
          <wp:anchor distT="0" distB="0" distL="114300" distR="114300" simplePos="0" relativeHeight="251664384" behindDoc="0" locked="0" layoutInCell="1" allowOverlap="1" wp14:anchorId="37324E9B" wp14:editId="1FFE5FBC">
            <wp:simplePos x="0" y="0"/>
            <wp:positionH relativeFrom="margin">
              <wp:posOffset>4408633</wp:posOffset>
            </wp:positionH>
            <wp:positionV relativeFrom="margin">
              <wp:posOffset>22096</wp:posOffset>
            </wp:positionV>
            <wp:extent cx="1331595" cy="302895"/>
            <wp:effectExtent l="0" t="0" r="1905" b="190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595" cy="302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CAB7773" wp14:editId="591273E8">
            <wp:simplePos x="0" y="0"/>
            <wp:positionH relativeFrom="margin">
              <wp:posOffset>1997301</wp:posOffset>
            </wp:positionH>
            <wp:positionV relativeFrom="margin">
              <wp:posOffset>76318</wp:posOffset>
            </wp:positionV>
            <wp:extent cx="999490" cy="999490"/>
            <wp:effectExtent l="0" t="0" r="381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rseille dolfin.jpg"/>
                    <pic:cNvPicPr/>
                  </pic:nvPicPr>
                  <pic:blipFill>
                    <a:blip r:embed="rId6">
                      <a:extLst>
                        <a:ext uri="{28A0092B-C50C-407E-A947-70E740481C1C}">
                          <a14:useLocalDpi xmlns:a14="http://schemas.microsoft.com/office/drawing/2010/main" val="0"/>
                        </a:ext>
                      </a:extLst>
                    </a:blip>
                    <a:stretch>
                      <a:fillRect/>
                    </a:stretch>
                  </pic:blipFill>
                  <pic:spPr>
                    <a:xfrm>
                      <a:off x="0" y="0"/>
                      <a:ext cx="999490" cy="999490"/>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rPr>
        <w:drawing>
          <wp:anchor distT="0" distB="0" distL="114300" distR="114300" simplePos="0" relativeHeight="251661312" behindDoc="0" locked="0" layoutInCell="1" allowOverlap="1" wp14:anchorId="33F5724F" wp14:editId="6A2F112C">
            <wp:simplePos x="0" y="0"/>
            <wp:positionH relativeFrom="margin">
              <wp:posOffset>-3810</wp:posOffset>
            </wp:positionH>
            <wp:positionV relativeFrom="margin">
              <wp:posOffset>23172</wp:posOffset>
            </wp:positionV>
            <wp:extent cx="716915" cy="9912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spor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915" cy="991235"/>
                    </a:xfrm>
                    <a:prstGeom prst="rect">
                      <a:avLst/>
                    </a:prstGeom>
                  </pic:spPr>
                </pic:pic>
              </a:graphicData>
            </a:graphic>
            <wp14:sizeRelH relativeFrom="margin">
              <wp14:pctWidth>0</wp14:pctWidth>
            </wp14:sizeRelH>
            <wp14:sizeRelV relativeFrom="margin">
              <wp14:pctHeight>0</wp14:pctHeight>
            </wp14:sizeRelV>
          </wp:anchor>
        </w:drawing>
      </w:r>
    </w:p>
    <w:p w:rsidR="00EA0F7F" w:rsidRPr="000C6476" w:rsidRDefault="00EA0F7F" w:rsidP="00EA0F7F">
      <w:r>
        <w:rPr>
          <w:b/>
          <w:noProof/>
          <w:sz w:val="28"/>
          <w:szCs w:val="28"/>
          <w:lang w:eastAsia="fr-FR"/>
        </w:rPr>
        <w:drawing>
          <wp:anchor distT="0" distB="0" distL="114300" distR="114300" simplePos="0" relativeHeight="251659264" behindDoc="0" locked="0" layoutInCell="1" allowOverlap="1" wp14:anchorId="2AB2A1F9" wp14:editId="21FC90E5">
            <wp:simplePos x="0" y="0"/>
            <wp:positionH relativeFrom="margin">
              <wp:posOffset>4561205</wp:posOffset>
            </wp:positionH>
            <wp:positionV relativeFrom="margin">
              <wp:posOffset>431165</wp:posOffset>
            </wp:positionV>
            <wp:extent cx="1177290" cy="580390"/>
            <wp:effectExtent l="0" t="0" r="381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90" cy="580390"/>
                    </a:xfrm>
                    <a:prstGeom prst="rect">
                      <a:avLst/>
                    </a:prstGeom>
                  </pic:spPr>
                </pic:pic>
              </a:graphicData>
            </a:graphic>
            <wp14:sizeRelH relativeFrom="margin">
              <wp14:pctWidth>0</wp14:pctWidth>
            </wp14:sizeRelH>
            <wp14:sizeRelV relativeFrom="margin">
              <wp14:pctHeight>0</wp14:pctHeight>
            </wp14:sizeRelV>
          </wp:anchor>
        </w:drawing>
      </w:r>
    </w:p>
    <w:p w:rsidR="00EA0F7F" w:rsidRDefault="00EA0F7F" w:rsidP="00EA0F7F">
      <w:pPr>
        <w:jc w:val="center"/>
        <w:rPr>
          <w:b/>
          <w:sz w:val="20"/>
          <w:szCs w:val="20"/>
        </w:rPr>
      </w:pPr>
      <w:r>
        <w:rPr>
          <w:i/>
          <w:noProof/>
        </w:rPr>
        <w:drawing>
          <wp:anchor distT="0" distB="0" distL="114300" distR="114300" simplePos="0" relativeHeight="251663360" behindDoc="0" locked="0" layoutInCell="1" allowOverlap="1" wp14:anchorId="714F66F2" wp14:editId="0E2D563E">
            <wp:simplePos x="0" y="0"/>
            <wp:positionH relativeFrom="margin">
              <wp:posOffset>3089953</wp:posOffset>
            </wp:positionH>
            <wp:positionV relativeFrom="margin">
              <wp:posOffset>734878</wp:posOffset>
            </wp:positionV>
            <wp:extent cx="1130935" cy="278130"/>
            <wp:effectExtent l="0" t="0" r="0" b="127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l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935" cy="278130"/>
                    </a:xfrm>
                    <a:prstGeom prst="rect">
                      <a:avLst/>
                    </a:prstGeom>
                  </pic:spPr>
                </pic:pic>
              </a:graphicData>
            </a:graphic>
            <wp14:sizeRelH relativeFrom="margin">
              <wp14:pctWidth>0</wp14:pctWidth>
            </wp14:sizeRelH>
            <wp14:sizeRelV relativeFrom="margin">
              <wp14:pctHeight>0</wp14:pctHeight>
            </wp14:sizeRelV>
          </wp:anchor>
        </w:drawing>
      </w:r>
    </w:p>
    <w:p w:rsidR="003C4EDE" w:rsidRPr="00EA0F7F" w:rsidRDefault="00EA0F7F" w:rsidP="00C4724C">
      <w:pPr>
        <w:jc w:val="center"/>
        <w:rPr>
          <w:i/>
        </w:rPr>
      </w:pPr>
      <w:r>
        <w:rPr>
          <w:b/>
          <w:noProof/>
          <w:sz w:val="20"/>
          <w:szCs w:val="20"/>
        </w:rPr>
        <w:drawing>
          <wp:anchor distT="0" distB="0" distL="114300" distR="114300" simplePos="0" relativeHeight="251662336" behindDoc="0" locked="0" layoutInCell="1" allowOverlap="1" wp14:anchorId="7C52339B" wp14:editId="7892AC27">
            <wp:simplePos x="0" y="0"/>
            <wp:positionH relativeFrom="margin">
              <wp:posOffset>758190</wp:posOffset>
            </wp:positionH>
            <wp:positionV relativeFrom="margin">
              <wp:posOffset>551180</wp:posOffset>
            </wp:positionV>
            <wp:extent cx="1239520" cy="493395"/>
            <wp:effectExtent l="0" t="0" r="508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520" cy="493395"/>
                    </a:xfrm>
                    <a:prstGeom prst="rect">
                      <a:avLst/>
                    </a:prstGeom>
                  </pic:spPr>
                </pic:pic>
              </a:graphicData>
            </a:graphic>
            <wp14:sizeRelH relativeFrom="margin">
              <wp14:pctWidth>0</wp14:pctWidth>
            </wp14:sizeRelH>
            <wp14:sizeRelV relativeFrom="margin">
              <wp14:pctHeight>0</wp14:pctHeight>
            </wp14:sizeRelV>
          </wp:anchor>
        </w:drawing>
      </w:r>
      <w:r w:rsidR="00352783" w:rsidRPr="00EA0F7F">
        <w:rPr>
          <w:i/>
        </w:rPr>
        <w:t>DOSSIER DE PRESSE</w:t>
      </w:r>
      <w:r w:rsidR="004F56B3">
        <w:rPr>
          <w:i/>
        </w:rPr>
        <w:t xml:space="preserve"> / 22 OCTOBRE 2018</w:t>
      </w:r>
    </w:p>
    <w:p w:rsidR="00EA0F7F" w:rsidRDefault="00EA0F7F" w:rsidP="00EA0F7F">
      <w:pPr>
        <w:spacing w:after="0" w:line="240" w:lineRule="auto"/>
        <w:jc w:val="center"/>
        <w:rPr>
          <w:u w:val="single"/>
        </w:rPr>
      </w:pPr>
    </w:p>
    <w:p w:rsidR="00EA0F7F" w:rsidRDefault="00EA0F7F" w:rsidP="00EA0F7F">
      <w:pPr>
        <w:spacing w:after="0" w:line="240" w:lineRule="auto"/>
        <w:jc w:val="center"/>
        <w:rPr>
          <w:b/>
          <w:sz w:val="32"/>
          <w:szCs w:val="32"/>
        </w:rPr>
      </w:pPr>
      <w:r>
        <w:rPr>
          <w:b/>
          <w:sz w:val="32"/>
          <w:szCs w:val="32"/>
        </w:rPr>
        <w:t>« </w:t>
      </w:r>
      <w:r w:rsidRPr="00EA0F7F">
        <w:rPr>
          <w:b/>
          <w:sz w:val="32"/>
          <w:szCs w:val="32"/>
        </w:rPr>
        <w:t>J’APPRENDS A NAGER</w:t>
      </w:r>
      <w:r>
        <w:rPr>
          <w:b/>
          <w:sz w:val="32"/>
          <w:szCs w:val="32"/>
        </w:rPr>
        <w:t> »</w:t>
      </w:r>
      <w:r w:rsidRPr="00EA0F7F">
        <w:rPr>
          <w:b/>
          <w:sz w:val="32"/>
          <w:szCs w:val="32"/>
        </w:rPr>
        <w:t xml:space="preserve"> </w:t>
      </w:r>
    </w:p>
    <w:p w:rsidR="00EA0F7F" w:rsidRPr="00EA0F7F" w:rsidRDefault="00EA0F7F" w:rsidP="00EA0F7F">
      <w:pPr>
        <w:spacing w:after="0" w:line="240" w:lineRule="auto"/>
        <w:jc w:val="center"/>
        <w:rPr>
          <w:b/>
          <w:sz w:val="32"/>
          <w:szCs w:val="32"/>
        </w:rPr>
      </w:pPr>
      <w:r>
        <w:rPr>
          <w:b/>
          <w:sz w:val="32"/>
          <w:szCs w:val="32"/>
        </w:rPr>
        <w:t>AU BENEFICE DES JEUNES MARSEILLAIS</w:t>
      </w:r>
    </w:p>
    <w:p w:rsidR="003C4EDE" w:rsidRDefault="003C4EDE" w:rsidP="003C4EDE">
      <w:pPr>
        <w:spacing w:after="0" w:line="240" w:lineRule="auto"/>
      </w:pPr>
    </w:p>
    <w:p w:rsidR="003C4EDE" w:rsidRDefault="003C4EDE" w:rsidP="003060CD">
      <w:pPr>
        <w:spacing w:after="0" w:line="240" w:lineRule="auto"/>
        <w:jc w:val="both"/>
      </w:pPr>
      <w:r>
        <w:t>Plus</w:t>
      </w:r>
      <w:r w:rsidR="004F56B3">
        <w:t xml:space="preserve"> de 150</w:t>
      </w:r>
      <w:r>
        <w:t xml:space="preserve"> jeunes marseillais vont avoir l’opportunité d’apprendre gratuitement à nager durant l</w:t>
      </w:r>
      <w:r w:rsidR="001457CF">
        <w:t>es vacances de la Toussain</w:t>
      </w:r>
      <w:r>
        <w:t>t</w:t>
      </w:r>
      <w:r w:rsidR="004F56B3">
        <w:t xml:space="preserve"> 2018</w:t>
      </w:r>
      <w:r>
        <w:t xml:space="preserve">. </w:t>
      </w:r>
      <w:r w:rsidR="00B454B7">
        <w:t>13 Habitat, l</w:t>
      </w:r>
      <w:r>
        <w:t xml:space="preserve">e bailleur social du Conseil départemental des Bouches-du-Rhône a décidé de s’inscrire </w:t>
      </w:r>
      <w:r w:rsidR="00B454B7">
        <w:t xml:space="preserve">dans la durée </w:t>
      </w:r>
      <w:r>
        <w:t>dans le dispositif national « J’apprends à nager »</w:t>
      </w:r>
      <w:r w:rsidR="003060CD">
        <w:t>,</w:t>
      </w:r>
      <w:r>
        <w:t xml:space="preserve"> soutenu par le ministère des Sports, qui vise à « corriger les inégalités d’accès à la pratique » de cette activité, au profit des enfants de 6 à 12 ans issus des quartiers de la politique de la ville.</w:t>
      </w:r>
    </w:p>
    <w:p w:rsidR="004B2BCC" w:rsidRDefault="004B2BCC" w:rsidP="003060CD">
      <w:pPr>
        <w:spacing w:after="0" w:line="240" w:lineRule="auto"/>
        <w:jc w:val="both"/>
      </w:pPr>
    </w:p>
    <w:p w:rsidR="004B2BCC" w:rsidRDefault="004B2BCC" w:rsidP="004B2BCC">
      <w:pPr>
        <w:spacing w:after="0" w:line="240" w:lineRule="auto"/>
        <w:jc w:val="both"/>
      </w:pPr>
      <w:r>
        <w:t xml:space="preserve">L’opération « J’apprends à </w:t>
      </w:r>
      <w:r w:rsidRPr="00A1775D">
        <w:t>Nag</w:t>
      </w:r>
      <w:r>
        <w:t xml:space="preserve">er » est menée en partenariat avec le club Marseille </w:t>
      </w:r>
      <w:proofErr w:type="spellStart"/>
      <w:r>
        <w:t>Dolfin</w:t>
      </w:r>
      <w:proofErr w:type="spellEnd"/>
      <w:r>
        <w:t xml:space="preserve"> et le collectif Marseille Nage, affiliés à la Fédération Française de Natation, avec le soutien de la Ville de Marseille</w:t>
      </w:r>
      <w:r w:rsidR="00C4724C">
        <w:t xml:space="preserve"> et </w:t>
      </w:r>
      <w:r w:rsidR="004F56B3">
        <w:t xml:space="preserve">avec </w:t>
      </w:r>
      <w:r w:rsidR="00C4724C">
        <w:t>l’appui du Conseil départemental des Bouches-du-Rhône</w:t>
      </w:r>
      <w:r>
        <w:t>. Elle va se dérouler du 22</w:t>
      </w:r>
      <w:r w:rsidR="004F56B3">
        <w:t> </w:t>
      </w:r>
      <w:r>
        <w:t xml:space="preserve">octobre au 2 novembre dans les piscines marseillaises de la </w:t>
      </w:r>
      <w:proofErr w:type="spellStart"/>
      <w:r>
        <w:t>Bombardière</w:t>
      </w:r>
      <w:proofErr w:type="spellEnd"/>
      <w:r>
        <w:t xml:space="preserve"> et de Pont-de-</w:t>
      </w:r>
      <w:proofErr w:type="spellStart"/>
      <w:r>
        <w:t>Vivaux</w:t>
      </w:r>
      <w:proofErr w:type="spellEnd"/>
      <w:r w:rsidR="00C4724C">
        <w:t>, grâce à un financement assuré par l’État, le ministère des Sports et le centre national pour le développement du sport.</w:t>
      </w:r>
      <w:r>
        <w:t xml:space="preserve"> Chaque enfant va être initié à la natation à raison de 1 heure d’apprentissage par jour, pendant 10 jours. Toutes les séances seront dirigées par des maîtres-nageurs professionnels des clubs partenaires. Plus de </w:t>
      </w:r>
      <w:r w:rsidRPr="00B81987">
        <w:t>150</w:t>
      </w:r>
      <w:r>
        <w:t xml:space="preserve"> jeunes locataires de 13 Habitat sont inscrits par l’intermédiaire des centres sociaux et centres aérés de plusieurs quartiers </w:t>
      </w:r>
      <w:r w:rsidR="004F56B3">
        <w:t>du</w:t>
      </w:r>
      <w:r>
        <w:t xml:space="preserve"> Nord et </w:t>
      </w:r>
      <w:r w:rsidR="004F56B3">
        <w:t>d</w:t>
      </w:r>
      <w:r>
        <w:t>u Sud de la ville.</w:t>
      </w:r>
    </w:p>
    <w:p w:rsidR="003C4EDE" w:rsidRDefault="003C4EDE" w:rsidP="003060CD">
      <w:pPr>
        <w:spacing w:after="0" w:line="240" w:lineRule="auto"/>
        <w:jc w:val="both"/>
      </w:pPr>
    </w:p>
    <w:p w:rsidR="004B2BCC" w:rsidRDefault="003C4EDE" w:rsidP="003060CD">
      <w:pPr>
        <w:spacing w:after="0" w:line="240" w:lineRule="auto"/>
        <w:jc w:val="both"/>
      </w:pPr>
      <w:r w:rsidRPr="004B2BCC">
        <w:rPr>
          <w:i/>
        </w:rPr>
        <w:t xml:space="preserve">« </w:t>
      </w:r>
      <w:r w:rsidR="00B454B7" w:rsidRPr="004B2BCC">
        <w:rPr>
          <w:i/>
        </w:rPr>
        <w:t xml:space="preserve">Notre opération </w:t>
      </w:r>
      <w:r w:rsidR="00663153" w:rsidRPr="004B2BCC">
        <w:rPr>
          <w:i/>
        </w:rPr>
        <w:t xml:space="preserve">estivale </w:t>
      </w:r>
      <w:r w:rsidR="00EA0F7F" w:rsidRPr="004B2BCC">
        <w:rPr>
          <w:i/>
        </w:rPr>
        <w:t xml:space="preserve">de J’apprends à nager </w:t>
      </w:r>
      <w:r w:rsidR="00B454B7" w:rsidRPr="004B2BCC">
        <w:rPr>
          <w:i/>
        </w:rPr>
        <w:t xml:space="preserve">a </w:t>
      </w:r>
      <w:r w:rsidR="00663153" w:rsidRPr="004B2BCC">
        <w:rPr>
          <w:i/>
        </w:rPr>
        <w:t>connu</w:t>
      </w:r>
      <w:r w:rsidR="00B454B7" w:rsidRPr="004B2BCC">
        <w:rPr>
          <w:i/>
        </w:rPr>
        <w:t xml:space="preserve"> un grand succè</w:t>
      </w:r>
      <w:r w:rsidR="00663153" w:rsidRPr="004B2BCC">
        <w:rPr>
          <w:i/>
        </w:rPr>
        <w:t>s</w:t>
      </w:r>
      <w:r w:rsidR="00EA0F7F" w:rsidRPr="004B2BCC">
        <w:rPr>
          <w:i/>
        </w:rPr>
        <w:t>, avec 235 enfants, dont une majorité de jeunes locataires de 13 Habitat, qui ont suivi les séances d’apprentissage</w:t>
      </w:r>
      <w:r w:rsidR="00EA0F7F">
        <w:t xml:space="preserve">, se félicite </w:t>
      </w:r>
      <w:r w:rsidR="00EA0F7F" w:rsidRPr="004B2BCC">
        <w:rPr>
          <w:b/>
        </w:rPr>
        <w:t>Lionel Royer-</w:t>
      </w:r>
      <w:proofErr w:type="spellStart"/>
      <w:r w:rsidR="00EA0F7F" w:rsidRPr="004B2BCC">
        <w:rPr>
          <w:b/>
        </w:rPr>
        <w:t>Perreaut</w:t>
      </w:r>
      <w:proofErr w:type="spellEnd"/>
      <w:r w:rsidR="00EA0F7F" w:rsidRPr="004B2BCC">
        <w:rPr>
          <w:b/>
        </w:rPr>
        <w:t>, président de 13 Habitat</w:t>
      </w:r>
      <w:r w:rsidR="00EA0F7F">
        <w:t>.</w:t>
      </w:r>
      <w:r w:rsidR="00EC47F7">
        <w:t xml:space="preserve"> </w:t>
      </w:r>
      <w:r w:rsidR="00EA0F7F" w:rsidRPr="004B2BCC">
        <w:rPr>
          <w:i/>
        </w:rPr>
        <w:t>C</w:t>
      </w:r>
      <w:r w:rsidR="00663153" w:rsidRPr="004B2BCC">
        <w:rPr>
          <w:i/>
        </w:rPr>
        <w:t>e travail doit continuer</w:t>
      </w:r>
      <w:r w:rsidR="004B2BCC" w:rsidRPr="004B2BCC">
        <w:rPr>
          <w:i/>
        </w:rPr>
        <w:t>,</w:t>
      </w:r>
      <w:r w:rsidR="00663153" w:rsidRPr="004B2BCC">
        <w:rPr>
          <w:i/>
        </w:rPr>
        <w:t xml:space="preserve"> </w:t>
      </w:r>
      <w:r w:rsidR="00EA0F7F" w:rsidRPr="004B2BCC">
        <w:rPr>
          <w:i/>
        </w:rPr>
        <w:t xml:space="preserve">notamment parce que le nombre de noyades ne cesse de croître en France. Beaucoup d’enfants et d’adolescents ne savent pas nager. Les </w:t>
      </w:r>
      <w:r w:rsidRPr="004B2BCC">
        <w:rPr>
          <w:i/>
        </w:rPr>
        <w:t>jeunes de nos cités ne font pas exception. Cette opération</w:t>
      </w:r>
      <w:r w:rsidR="00EA0F7F" w:rsidRPr="004B2BCC">
        <w:rPr>
          <w:i/>
        </w:rPr>
        <w:t xml:space="preserve"> menée grâce à la mobilisation de nombreux partenaires, notamment aux clubs de natation et aux centres sociaux, mais aussi au ministère des Sports et au CNDS qui sont les financeurs,</w:t>
      </w:r>
      <w:r w:rsidRPr="004B2BCC">
        <w:rPr>
          <w:i/>
        </w:rPr>
        <w:t xml:space="preserve"> s’inscrit dans la politique de</w:t>
      </w:r>
      <w:r w:rsidR="003060CD" w:rsidRPr="004B2BCC">
        <w:rPr>
          <w:i/>
        </w:rPr>
        <w:t xml:space="preserve"> lien social que j</w:t>
      </w:r>
      <w:r w:rsidR="00EA0F7F" w:rsidRPr="004B2BCC">
        <w:rPr>
          <w:i/>
        </w:rPr>
        <w:t>e développe</w:t>
      </w:r>
      <w:r w:rsidRPr="004B2BCC">
        <w:rPr>
          <w:i/>
        </w:rPr>
        <w:t xml:space="preserve"> à 13 Habitat depuis </w:t>
      </w:r>
      <w:r w:rsidR="00EA0F7F" w:rsidRPr="004B2BCC">
        <w:rPr>
          <w:i/>
        </w:rPr>
        <w:t>trois</w:t>
      </w:r>
      <w:r w:rsidRPr="004B2BCC">
        <w:rPr>
          <w:i/>
        </w:rPr>
        <w:t xml:space="preserve"> ans</w:t>
      </w:r>
      <w:r w:rsidR="00EA0F7F" w:rsidRPr="004B2BCC">
        <w:rPr>
          <w:i/>
        </w:rPr>
        <w:t>, avec l’appui du Département</w:t>
      </w:r>
      <w:r w:rsidRPr="004B2BCC">
        <w:rPr>
          <w:i/>
        </w:rPr>
        <w:t>.</w:t>
      </w:r>
      <w:r w:rsidR="00663153" w:rsidRPr="004B2BCC">
        <w:rPr>
          <w:i/>
        </w:rPr>
        <w:t xml:space="preserve"> Pour aller plus loin, 13 Habitat </w:t>
      </w:r>
      <w:r w:rsidR="00B81987" w:rsidRPr="004B2BCC">
        <w:rPr>
          <w:i/>
        </w:rPr>
        <w:t xml:space="preserve">souhaite accompagner les jeunes avec </w:t>
      </w:r>
      <w:r w:rsidR="00EA0F7F" w:rsidRPr="004B2BCC">
        <w:rPr>
          <w:i/>
        </w:rPr>
        <w:t xml:space="preserve">un </w:t>
      </w:r>
      <w:r w:rsidR="00B81987" w:rsidRPr="004B2BCC">
        <w:rPr>
          <w:i/>
        </w:rPr>
        <w:t>potentiel sportif</w:t>
      </w:r>
      <w:r w:rsidR="00663153" w:rsidRPr="004B2BCC">
        <w:rPr>
          <w:i/>
        </w:rPr>
        <w:t xml:space="preserve"> </w:t>
      </w:r>
      <w:r w:rsidR="004F56B3">
        <w:rPr>
          <w:i/>
        </w:rPr>
        <w:t xml:space="preserve">et </w:t>
      </w:r>
      <w:r w:rsidR="00663153" w:rsidRPr="004B2BCC">
        <w:rPr>
          <w:i/>
        </w:rPr>
        <w:t>repérés par les éducateurs</w:t>
      </w:r>
      <w:r w:rsidR="00BB5190" w:rsidRPr="004B2BCC">
        <w:rPr>
          <w:i/>
        </w:rPr>
        <w:t>. N</w:t>
      </w:r>
      <w:r w:rsidR="00663153" w:rsidRPr="004B2BCC">
        <w:rPr>
          <w:i/>
        </w:rPr>
        <w:t xml:space="preserve">ous </w:t>
      </w:r>
      <w:r w:rsidR="00BB5190" w:rsidRPr="004B2BCC">
        <w:rPr>
          <w:i/>
        </w:rPr>
        <w:t xml:space="preserve">les </w:t>
      </w:r>
      <w:r w:rsidR="00663153" w:rsidRPr="004B2BCC">
        <w:rPr>
          <w:i/>
        </w:rPr>
        <w:t>suiv</w:t>
      </w:r>
      <w:r w:rsidR="004B2BCC" w:rsidRPr="004B2BCC">
        <w:rPr>
          <w:i/>
        </w:rPr>
        <w:t>r</w:t>
      </w:r>
      <w:r w:rsidR="00663153" w:rsidRPr="004B2BCC">
        <w:rPr>
          <w:i/>
        </w:rPr>
        <w:t>ons</w:t>
      </w:r>
      <w:r w:rsidR="00BB5190" w:rsidRPr="004B2BCC">
        <w:rPr>
          <w:i/>
        </w:rPr>
        <w:t xml:space="preserve"> et prendrons en charge leur première licence dans les clubs partenaires</w:t>
      </w:r>
      <w:r w:rsidRPr="004B2BCC">
        <w:rPr>
          <w:i/>
        </w:rPr>
        <w:t xml:space="preserve">. </w:t>
      </w:r>
      <w:r w:rsidR="00663153" w:rsidRPr="004B2BCC">
        <w:rPr>
          <w:i/>
        </w:rPr>
        <w:t>S’inscrire dans une association sportive</w:t>
      </w:r>
      <w:r w:rsidR="003060CD" w:rsidRPr="004B2BCC">
        <w:rPr>
          <w:i/>
        </w:rPr>
        <w:t xml:space="preserve"> </w:t>
      </w:r>
      <w:r w:rsidR="00663153" w:rsidRPr="004B2BCC">
        <w:rPr>
          <w:i/>
        </w:rPr>
        <w:t xml:space="preserve">est un facteur clé d’intégration. </w:t>
      </w:r>
      <w:r w:rsidR="004B2BCC" w:rsidRPr="004B2BCC">
        <w:rPr>
          <w:i/>
        </w:rPr>
        <w:t xml:space="preserve">Voilà pourquoi nous facilitons </w:t>
      </w:r>
      <w:r w:rsidRPr="004B2BCC">
        <w:rPr>
          <w:i/>
        </w:rPr>
        <w:t xml:space="preserve">l’accès à des pratiques généralement fermées </w:t>
      </w:r>
      <w:r w:rsidR="004B2BCC" w:rsidRPr="004B2BCC">
        <w:rPr>
          <w:i/>
        </w:rPr>
        <w:t xml:space="preserve">aux jeunes des </w:t>
      </w:r>
      <w:r w:rsidRPr="004B2BCC">
        <w:rPr>
          <w:i/>
        </w:rPr>
        <w:t xml:space="preserve">quartiers, </w:t>
      </w:r>
      <w:r w:rsidR="004B2BCC" w:rsidRPr="004B2BCC">
        <w:rPr>
          <w:i/>
        </w:rPr>
        <w:t xml:space="preserve">la natation mais aussi le rugby ou l’aviron. Ces sports portent des valeurs de respect, d’entraide et de dépassement de soi, ils favorisent le </w:t>
      </w:r>
      <w:r w:rsidRPr="004B2BCC">
        <w:rPr>
          <w:i/>
        </w:rPr>
        <w:t xml:space="preserve">savoir vivre </w:t>
      </w:r>
      <w:r w:rsidR="004B2BCC" w:rsidRPr="004B2BCC">
        <w:rPr>
          <w:i/>
        </w:rPr>
        <w:t xml:space="preserve">et le bien vivre </w:t>
      </w:r>
      <w:r w:rsidRPr="004B2BCC">
        <w:rPr>
          <w:i/>
        </w:rPr>
        <w:t>ensemble</w:t>
      </w:r>
      <w:r w:rsidR="004B2BCC" w:rsidRPr="004B2BCC">
        <w:rPr>
          <w:i/>
        </w:rPr>
        <w:t> ».</w:t>
      </w:r>
    </w:p>
    <w:p w:rsidR="003C4EDE" w:rsidRDefault="004B2BCC" w:rsidP="003060CD">
      <w:pPr>
        <w:spacing w:after="0" w:line="240" w:lineRule="auto"/>
        <w:jc w:val="both"/>
      </w:pPr>
      <w:r>
        <w:t xml:space="preserve"> </w:t>
      </w:r>
    </w:p>
    <w:p w:rsidR="00A36538" w:rsidRDefault="003C4EDE" w:rsidP="00A36538">
      <w:pPr>
        <w:spacing w:after="0" w:line="240" w:lineRule="auto"/>
        <w:jc w:val="both"/>
        <w:rPr>
          <w:i/>
        </w:rPr>
      </w:pPr>
      <w:r>
        <w:t xml:space="preserve">Pour </w:t>
      </w:r>
      <w:r w:rsidRPr="004B2BCC">
        <w:rPr>
          <w:b/>
        </w:rPr>
        <w:t xml:space="preserve">Claire Parez, présidente du club Marseille </w:t>
      </w:r>
      <w:proofErr w:type="spellStart"/>
      <w:r w:rsidRPr="004B2BCC">
        <w:rPr>
          <w:b/>
        </w:rPr>
        <w:t>Dolfin</w:t>
      </w:r>
      <w:proofErr w:type="spellEnd"/>
      <w:r w:rsidR="00A87850">
        <w:t>,</w:t>
      </w:r>
      <w:r>
        <w:t xml:space="preserve"> </w:t>
      </w:r>
      <w:r w:rsidRPr="004B2BCC">
        <w:rPr>
          <w:i/>
        </w:rPr>
        <w:t>« il est important d’apprendre à nager à tous les enfants. Nous le faisons, dans no</w:t>
      </w:r>
      <w:r w:rsidR="00EC47F7" w:rsidRPr="004B2BCC">
        <w:rPr>
          <w:i/>
        </w:rPr>
        <w:t>s</w:t>
      </w:r>
      <w:r w:rsidRPr="004B2BCC">
        <w:rPr>
          <w:i/>
        </w:rPr>
        <w:t xml:space="preserve"> club</w:t>
      </w:r>
      <w:r w:rsidR="00EC47F7" w:rsidRPr="004B2BCC">
        <w:rPr>
          <w:i/>
        </w:rPr>
        <w:t>s</w:t>
      </w:r>
      <w:r w:rsidRPr="004B2BCC">
        <w:rPr>
          <w:i/>
        </w:rPr>
        <w:t>, tout au long de l’année</w:t>
      </w:r>
      <w:r w:rsidR="0057324A" w:rsidRPr="004B2BCC">
        <w:rPr>
          <w:i/>
        </w:rPr>
        <w:t xml:space="preserve"> pour tous les publics.</w:t>
      </w:r>
      <w:r w:rsidR="003060CD" w:rsidRPr="004B2BCC">
        <w:rPr>
          <w:i/>
        </w:rPr>
        <w:t xml:space="preserve"> </w:t>
      </w:r>
      <w:r w:rsidR="0057324A" w:rsidRPr="004B2BCC">
        <w:rPr>
          <w:i/>
        </w:rPr>
        <w:t>N</w:t>
      </w:r>
      <w:r w:rsidR="00976470" w:rsidRPr="004B2BCC">
        <w:rPr>
          <w:i/>
        </w:rPr>
        <w:t>ous voulons également partager notre savoir-faire en proposant à des jeunes adultes</w:t>
      </w:r>
      <w:r w:rsidR="003060CD" w:rsidRPr="004B2BCC">
        <w:rPr>
          <w:i/>
        </w:rPr>
        <w:t>,</w:t>
      </w:r>
      <w:r w:rsidR="00976470" w:rsidRPr="004B2BCC">
        <w:rPr>
          <w:i/>
        </w:rPr>
        <w:t xml:space="preserve"> motivés par l’enseignement du sport</w:t>
      </w:r>
      <w:r w:rsidR="003060CD" w:rsidRPr="004B2BCC">
        <w:rPr>
          <w:i/>
        </w:rPr>
        <w:t>,</w:t>
      </w:r>
      <w:r w:rsidR="00976470" w:rsidRPr="004B2BCC">
        <w:rPr>
          <w:i/>
        </w:rPr>
        <w:t xml:space="preserve"> de nous rejoindre. C’est pour cela que nous soutenons la mise en place du </w:t>
      </w:r>
      <w:r w:rsidR="004B2BCC" w:rsidRPr="004B2BCC">
        <w:rPr>
          <w:i/>
        </w:rPr>
        <w:t>t</w:t>
      </w:r>
      <w:r w:rsidR="00976470" w:rsidRPr="004B2BCC">
        <w:rPr>
          <w:i/>
        </w:rPr>
        <w:t xml:space="preserve">itre de </w:t>
      </w:r>
      <w:r w:rsidR="004B2BCC" w:rsidRPr="004B2BCC">
        <w:rPr>
          <w:i/>
        </w:rPr>
        <w:t>m</w:t>
      </w:r>
      <w:r w:rsidR="00976470" w:rsidRPr="004B2BCC">
        <w:rPr>
          <w:i/>
        </w:rPr>
        <w:t xml:space="preserve">oniteur </w:t>
      </w:r>
      <w:r w:rsidR="004B2BCC" w:rsidRPr="004B2BCC">
        <w:rPr>
          <w:i/>
        </w:rPr>
        <w:t>s</w:t>
      </w:r>
      <w:r w:rsidR="00976470" w:rsidRPr="004B2BCC">
        <w:rPr>
          <w:i/>
        </w:rPr>
        <w:t xml:space="preserve">portif de </w:t>
      </w:r>
      <w:r w:rsidR="004B2BCC" w:rsidRPr="004B2BCC">
        <w:rPr>
          <w:i/>
        </w:rPr>
        <w:t>n</w:t>
      </w:r>
      <w:r w:rsidR="00976470" w:rsidRPr="004B2BCC">
        <w:rPr>
          <w:i/>
        </w:rPr>
        <w:t xml:space="preserve">atation qui permettra rapidement à des jeunes d’enseigner la natation dans des clubs </w:t>
      </w:r>
      <w:r w:rsidR="0063604B" w:rsidRPr="004B2BCC">
        <w:rPr>
          <w:i/>
        </w:rPr>
        <w:t xml:space="preserve">et surtout d’accéder à un premier emploi </w:t>
      </w:r>
      <w:r w:rsidRPr="004B2BCC">
        <w:rPr>
          <w:i/>
        </w:rPr>
        <w:t>».</w:t>
      </w:r>
    </w:p>
    <w:p w:rsidR="00A36538" w:rsidRPr="00A36538" w:rsidRDefault="00A36538" w:rsidP="00A36538">
      <w:pPr>
        <w:spacing w:after="0" w:line="240" w:lineRule="auto"/>
        <w:jc w:val="both"/>
        <w:rPr>
          <w:i/>
        </w:rPr>
      </w:pPr>
      <w:r w:rsidRPr="00A36538">
        <w:rPr>
          <w:b/>
          <w:highlight w:val="yellow"/>
        </w:rPr>
        <w:lastRenderedPageBreak/>
        <w:t>Le bilan de la 1ere édition (juillet 2018) de « J’apprends à nager » à Marseille</w:t>
      </w:r>
    </w:p>
    <w:p w:rsidR="00A36538" w:rsidRDefault="00A36538" w:rsidP="00A36538">
      <w:pPr>
        <w:spacing w:after="0" w:line="240" w:lineRule="auto"/>
        <w:jc w:val="both"/>
      </w:pPr>
    </w:p>
    <w:p w:rsidR="00A36538" w:rsidRDefault="00A36538" w:rsidP="00A36538">
      <w:pPr>
        <w:spacing w:after="0" w:line="240" w:lineRule="auto"/>
        <w:jc w:val="both"/>
      </w:pPr>
      <w:r>
        <w:t>Les partenaires :</w:t>
      </w:r>
    </w:p>
    <w:p w:rsidR="00A36538" w:rsidRDefault="00A36538" w:rsidP="00A36538">
      <w:pPr>
        <w:spacing w:after="0" w:line="240" w:lineRule="auto"/>
        <w:jc w:val="both"/>
      </w:pPr>
      <w:r>
        <w:t xml:space="preserve">13 Habitat </w:t>
      </w:r>
    </w:p>
    <w:p w:rsidR="00A36538" w:rsidRDefault="00A36538" w:rsidP="00A36538">
      <w:pPr>
        <w:spacing w:after="0" w:line="240" w:lineRule="auto"/>
        <w:jc w:val="both"/>
      </w:pPr>
      <w:r>
        <w:t xml:space="preserve">Marseille </w:t>
      </w:r>
      <w:proofErr w:type="spellStart"/>
      <w:r>
        <w:t>Dolfin</w:t>
      </w:r>
      <w:proofErr w:type="spellEnd"/>
      <w:r>
        <w:t xml:space="preserve"> et le collectif de clubs de natation Marseille Nage affilié</w:t>
      </w:r>
      <w:r w:rsidR="004F56B3">
        <w:t>s</w:t>
      </w:r>
      <w:r>
        <w:t xml:space="preserve"> à la Fédération française de natation</w:t>
      </w:r>
    </w:p>
    <w:p w:rsidR="00A36538" w:rsidRDefault="00A36538" w:rsidP="00A36538">
      <w:pPr>
        <w:spacing w:after="0" w:line="240" w:lineRule="auto"/>
        <w:jc w:val="both"/>
      </w:pPr>
      <w:r>
        <w:t>La Ville de Marseille</w:t>
      </w:r>
    </w:p>
    <w:p w:rsidR="00A36538" w:rsidRDefault="00A36538" w:rsidP="00A36538">
      <w:pPr>
        <w:spacing w:after="0" w:line="240" w:lineRule="auto"/>
        <w:jc w:val="both"/>
      </w:pPr>
      <w:r>
        <w:t>L’École de la deuxième chance</w:t>
      </w:r>
    </w:p>
    <w:p w:rsidR="00A36538" w:rsidRDefault="00A36538" w:rsidP="00A36538">
      <w:pPr>
        <w:spacing w:after="0" w:line="240" w:lineRule="auto"/>
        <w:jc w:val="both"/>
      </w:pPr>
      <w:r>
        <w:t>Le Cercle des Nageurs de Marseille</w:t>
      </w:r>
    </w:p>
    <w:p w:rsidR="00A36538" w:rsidRDefault="00A36538" w:rsidP="00A36538">
      <w:pPr>
        <w:spacing w:after="0" w:line="240" w:lineRule="auto"/>
        <w:jc w:val="both"/>
      </w:pPr>
      <w:r>
        <w:t>Avec le soutien du Ministère des Sports dans le cadre du CNDS (centre national de développement du sport)</w:t>
      </w:r>
    </w:p>
    <w:p w:rsidR="00A36538" w:rsidRDefault="00A36538" w:rsidP="00A36538">
      <w:pPr>
        <w:spacing w:after="0" w:line="240" w:lineRule="auto"/>
        <w:jc w:val="both"/>
      </w:pPr>
    </w:p>
    <w:p w:rsidR="00A36538" w:rsidRDefault="00A36538" w:rsidP="00A36538">
      <w:pPr>
        <w:spacing w:after="0" w:line="240" w:lineRule="auto"/>
        <w:jc w:val="both"/>
      </w:pPr>
      <w:r>
        <w:t>Dates : du 9 juillet au 3 août</w:t>
      </w:r>
      <w:r w:rsidR="004F56B3">
        <w:t xml:space="preserve"> 2018</w:t>
      </w:r>
    </w:p>
    <w:p w:rsidR="00A36538" w:rsidRDefault="00A36538" w:rsidP="00A36538">
      <w:pPr>
        <w:spacing w:after="0" w:line="240" w:lineRule="auto"/>
        <w:jc w:val="both"/>
      </w:pPr>
    </w:p>
    <w:p w:rsidR="00A36538" w:rsidRDefault="00A36538" w:rsidP="00A36538">
      <w:pPr>
        <w:spacing w:after="0" w:line="240" w:lineRule="auto"/>
        <w:jc w:val="both"/>
      </w:pPr>
      <w:r>
        <w:t>Déroulé : 2 sessions de 10 séances d’une heure, du 9 au 20 juillet puis du 23 juillet au 3 août. 4</w:t>
      </w:r>
      <w:r w:rsidR="004F56B3">
        <w:t> </w:t>
      </w:r>
      <w:r>
        <w:t>groupes de niveau par heure. De 4 à 6 heures de cours par jour</w:t>
      </w:r>
    </w:p>
    <w:p w:rsidR="00A36538" w:rsidRDefault="00A36538" w:rsidP="00A36538">
      <w:pPr>
        <w:spacing w:after="0" w:line="240" w:lineRule="auto"/>
        <w:jc w:val="both"/>
      </w:pPr>
    </w:p>
    <w:p w:rsidR="00A36538" w:rsidRDefault="00A36538" w:rsidP="00A36538">
      <w:pPr>
        <w:spacing w:after="0" w:line="240" w:lineRule="auto"/>
        <w:jc w:val="both"/>
      </w:pPr>
      <w:r>
        <w:t>Une équipe composée de :</w:t>
      </w:r>
    </w:p>
    <w:p w:rsidR="00A36538" w:rsidRDefault="00A36538" w:rsidP="00A36538">
      <w:pPr>
        <w:spacing w:after="0" w:line="240" w:lineRule="auto"/>
        <w:jc w:val="both"/>
      </w:pPr>
      <w:r>
        <w:t>12 entraîneurs / maîtres-nageurs sauveteurs</w:t>
      </w:r>
    </w:p>
    <w:p w:rsidR="00A36538" w:rsidRDefault="00A36538" w:rsidP="00A36538">
      <w:pPr>
        <w:spacing w:after="0" w:line="240" w:lineRule="auto"/>
        <w:jc w:val="both"/>
      </w:pPr>
      <w:r>
        <w:t>4 bénévoles pour l’accueil, l’entretien du bassin et l’administratif</w:t>
      </w:r>
    </w:p>
    <w:p w:rsidR="00A36538" w:rsidRDefault="00A36538" w:rsidP="00A36538">
      <w:pPr>
        <w:spacing w:after="0" w:line="240" w:lineRule="auto"/>
        <w:jc w:val="both"/>
      </w:pPr>
      <w:r>
        <w:t>2 stagiaires de l’école de la deuxième chance</w:t>
      </w:r>
    </w:p>
    <w:p w:rsidR="00A36538" w:rsidRDefault="00A36538" w:rsidP="00A36538">
      <w:pPr>
        <w:spacing w:after="0" w:line="240" w:lineRule="auto"/>
        <w:jc w:val="both"/>
      </w:pPr>
    </w:p>
    <w:p w:rsidR="00A36538" w:rsidRDefault="00A36538" w:rsidP="00A36538">
      <w:pPr>
        <w:spacing w:after="0" w:line="240" w:lineRule="auto"/>
        <w:jc w:val="both"/>
        <w:rPr>
          <w:b/>
        </w:rPr>
      </w:pPr>
      <w:r w:rsidRPr="001457CF">
        <w:rPr>
          <w:b/>
        </w:rPr>
        <w:t>235 enfants ont profité de ce programme J’apprends à nager</w:t>
      </w:r>
    </w:p>
    <w:p w:rsidR="00A36538" w:rsidRPr="001457CF" w:rsidRDefault="00A36538" w:rsidP="00A36538">
      <w:pPr>
        <w:spacing w:after="0" w:line="240" w:lineRule="auto"/>
        <w:jc w:val="both"/>
        <w:rPr>
          <w:b/>
        </w:rPr>
      </w:pPr>
    </w:p>
    <w:p w:rsidR="00A36538" w:rsidRDefault="00A36538" w:rsidP="004F56B3">
      <w:pPr>
        <w:spacing w:after="0" w:line="240" w:lineRule="auto"/>
        <w:jc w:val="both"/>
      </w:pPr>
      <w:r>
        <w:t xml:space="preserve">A ces 235 enfants, </w:t>
      </w:r>
      <w:r w:rsidRPr="004F56B3">
        <w:rPr>
          <w:b/>
        </w:rPr>
        <w:t>s’ajoutent 144 enfants</w:t>
      </w:r>
      <w:r>
        <w:t xml:space="preserve"> ne rentrant pas dans les critères spécifiques de J’apprends</w:t>
      </w:r>
      <w:r w:rsidR="004F56B3">
        <w:t xml:space="preserve"> </w:t>
      </w:r>
      <w:r>
        <w:t>à nager (6 à 12 ans issus des QPV</w:t>
      </w:r>
      <w:r w:rsidR="004F56B3">
        <w:t xml:space="preserve"> – quartiers prioritaires de la politique de la ville</w:t>
      </w:r>
      <w:r>
        <w:t>) et qui ont suivi le programme « Savoir nager » dont les contenus sont identiques.</w:t>
      </w:r>
    </w:p>
    <w:p w:rsidR="00A36538" w:rsidRDefault="00A36538"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33196F" w:rsidRPr="00A36538" w:rsidRDefault="0033196F" w:rsidP="00C4724C">
      <w:pPr>
        <w:pBdr>
          <w:top w:val="single" w:sz="4" w:space="1" w:color="auto"/>
          <w:left w:val="single" w:sz="4" w:space="4" w:color="auto"/>
          <w:bottom w:val="single" w:sz="4" w:space="1" w:color="auto"/>
          <w:right w:val="single" w:sz="4" w:space="4" w:color="auto"/>
        </w:pBdr>
        <w:spacing w:after="0" w:line="240" w:lineRule="auto"/>
        <w:jc w:val="both"/>
        <w:rPr>
          <w:b/>
        </w:rPr>
      </w:pPr>
      <w:r w:rsidRPr="00A36538">
        <w:rPr>
          <w:b/>
          <w:highlight w:val="yellow"/>
        </w:rPr>
        <w:t>Les objectifs </w:t>
      </w:r>
      <w:r w:rsidR="003F15DD" w:rsidRPr="00A36538">
        <w:rPr>
          <w:b/>
          <w:highlight w:val="yellow"/>
        </w:rPr>
        <w:t>à moyen terme</w:t>
      </w:r>
    </w:p>
    <w:p w:rsidR="00C4724C" w:rsidRDefault="00C4724C" w:rsidP="00C4724C">
      <w:pPr>
        <w:pBdr>
          <w:top w:val="single" w:sz="4" w:space="1" w:color="auto"/>
          <w:left w:val="single" w:sz="4" w:space="4" w:color="auto"/>
          <w:bottom w:val="single" w:sz="4" w:space="1" w:color="auto"/>
          <w:right w:val="single" w:sz="4" w:space="4" w:color="auto"/>
        </w:pBdr>
        <w:spacing w:after="0" w:line="240" w:lineRule="auto"/>
        <w:jc w:val="both"/>
        <w:rPr>
          <w:b/>
        </w:rPr>
      </w:pPr>
    </w:p>
    <w:p w:rsidR="00C4724C" w:rsidRDefault="004F56B3" w:rsidP="00C4724C">
      <w:pPr>
        <w:pBdr>
          <w:top w:val="single" w:sz="4" w:space="1" w:color="auto"/>
          <w:left w:val="single" w:sz="4" w:space="4" w:color="auto"/>
          <w:bottom w:val="single" w:sz="4" w:space="1" w:color="auto"/>
          <w:right w:val="single" w:sz="4" w:space="4" w:color="auto"/>
        </w:pBdr>
        <w:spacing w:after="0" w:line="240" w:lineRule="auto"/>
        <w:jc w:val="both"/>
      </w:pPr>
      <w:r>
        <w:rPr>
          <w:b/>
        </w:rPr>
        <w:t>Élargir</w:t>
      </w:r>
      <w:r w:rsidR="00C4724C" w:rsidRPr="003F15DD">
        <w:rPr>
          <w:b/>
        </w:rPr>
        <w:t xml:space="preserve"> </w:t>
      </w:r>
      <w:r>
        <w:rPr>
          <w:b/>
        </w:rPr>
        <w:t>le</w:t>
      </w:r>
      <w:r w:rsidR="00C4724C">
        <w:rPr>
          <w:b/>
        </w:rPr>
        <w:t xml:space="preserve"> </w:t>
      </w:r>
      <w:r w:rsidR="00C4724C" w:rsidRPr="003F15DD">
        <w:rPr>
          <w:b/>
        </w:rPr>
        <w:t xml:space="preserve">modèle </w:t>
      </w:r>
      <w:r w:rsidR="00C4724C">
        <w:rPr>
          <w:b/>
        </w:rPr>
        <w:t xml:space="preserve">« J’apprends à </w:t>
      </w:r>
      <w:r>
        <w:rPr>
          <w:b/>
        </w:rPr>
        <w:t>n</w:t>
      </w:r>
      <w:r w:rsidR="00C4724C">
        <w:rPr>
          <w:b/>
        </w:rPr>
        <w:t xml:space="preserve">ager » </w:t>
      </w:r>
      <w:r>
        <w:rPr>
          <w:b/>
        </w:rPr>
        <w:t xml:space="preserve">et passer de l’aire marseillaise </w:t>
      </w:r>
      <w:r w:rsidR="00C4724C" w:rsidRPr="003F15DD">
        <w:rPr>
          <w:b/>
        </w:rPr>
        <w:t>au niveau métropolitain et départemental</w:t>
      </w:r>
      <w:r w:rsidR="00C4724C">
        <w:t xml:space="preserve"> pour 2019-2020.</w:t>
      </w:r>
    </w:p>
    <w:p w:rsidR="00C4724C" w:rsidRDefault="00C4724C" w:rsidP="00C4724C">
      <w:pPr>
        <w:pBdr>
          <w:top w:val="single" w:sz="4" w:space="1" w:color="auto"/>
          <w:left w:val="single" w:sz="4" w:space="4" w:color="auto"/>
          <w:bottom w:val="single" w:sz="4" w:space="1" w:color="auto"/>
          <w:right w:val="single" w:sz="4" w:space="4" w:color="auto"/>
        </w:pBdr>
        <w:spacing w:after="0" w:line="240" w:lineRule="auto"/>
        <w:jc w:val="both"/>
      </w:pPr>
    </w:p>
    <w:p w:rsidR="00C4724C" w:rsidRDefault="00C4724C" w:rsidP="00C4724C">
      <w:pPr>
        <w:pBdr>
          <w:top w:val="single" w:sz="4" w:space="1" w:color="auto"/>
          <w:left w:val="single" w:sz="4" w:space="4" w:color="auto"/>
          <w:bottom w:val="single" w:sz="4" w:space="1" w:color="auto"/>
          <w:right w:val="single" w:sz="4" w:space="4" w:color="auto"/>
        </w:pBdr>
        <w:spacing w:after="0" w:line="240" w:lineRule="auto"/>
        <w:jc w:val="both"/>
      </w:pPr>
      <w:r w:rsidRPr="00C4724C">
        <w:rPr>
          <w:b/>
        </w:rPr>
        <w:t>Apprendre à nager</w:t>
      </w:r>
      <w:r>
        <w:t xml:space="preserve"> à plusieurs centaines d’enfants par an.</w:t>
      </w:r>
    </w:p>
    <w:p w:rsidR="008D5373" w:rsidRDefault="008D5373" w:rsidP="00C4724C">
      <w:pPr>
        <w:pBdr>
          <w:top w:val="single" w:sz="4" w:space="1" w:color="auto"/>
          <w:left w:val="single" w:sz="4" w:space="4" w:color="auto"/>
          <w:bottom w:val="single" w:sz="4" w:space="1" w:color="auto"/>
          <w:right w:val="single" w:sz="4" w:space="4" w:color="auto"/>
        </w:pBdr>
        <w:spacing w:after="0" w:line="240" w:lineRule="auto"/>
        <w:jc w:val="both"/>
      </w:pPr>
    </w:p>
    <w:p w:rsidR="0033196F" w:rsidRDefault="0033196F" w:rsidP="00C4724C">
      <w:pPr>
        <w:pBdr>
          <w:top w:val="single" w:sz="4" w:space="1" w:color="auto"/>
          <w:left w:val="single" w:sz="4" w:space="4" w:color="auto"/>
          <w:bottom w:val="single" w:sz="4" w:space="1" w:color="auto"/>
          <w:right w:val="single" w:sz="4" w:space="4" w:color="auto"/>
        </w:pBdr>
        <w:spacing w:after="0" w:line="240" w:lineRule="auto"/>
        <w:jc w:val="both"/>
      </w:pPr>
      <w:r w:rsidRPr="003F15DD">
        <w:rPr>
          <w:b/>
        </w:rPr>
        <w:t xml:space="preserve">Développer la filière de professionnalisation et d’insertion par l’emploi </w:t>
      </w:r>
      <w:r>
        <w:t xml:space="preserve">pour des jeunes adultes sans diplôme sans qualification (profil stagiaire de l’Ecole de la deuxième chance) en déployant le </w:t>
      </w:r>
      <w:r w:rsidR="00C4724C">
        <w:t>t</w:t>
      </w:r>
      <w:r>
        <w:t>itre</w:t>
      </w:r>
      <w:r w:rsidR="00910946">
        <w:t xml:space="preserve"> </w:t>
      </w:r>
      <w:r w:rsidR="00910946" w:rsidRPr="00BA51E1">
        <w:t>de</w:t>
      </w:r>
      <w:r w:rsidR="003060CD" w:rsidRPr="00BA51E1">
        <w:t xml:space="preserve"> </w:t>
      </w:r>
      <w:r w:rsidR="00C4724C">
        <w:t>m</w:t>
      </w:r>
      <w:r w:rsidRPr="00BA51E1">
        <w:t>o</w:t>
      </w:r>
      <w:r>
        <w:t xml:space="preserve">niteur </w:t>
      </w:r>
      <w:r w:rsidR="00C4724C">
        <w:t>s</w:t>
      </w:r>
      <w:r>
        <w:t xml:space="preserve">portif de </w:t>
      </w:r>
      <w:r w:rsidR="00C4724C">
        <w:t>n</w:t>
      </w:r>
      <w:r>
        <w:t xml:space="preserve">atation. </w:t>
      </w:r>
    </w:p>
    <w:p w:rsidR="00801CBE" w:rsidRDefault="00801CBE" w:rsidP="003060CD">
      <w:pPr>
        <w:spacing w:after="0" w:line="240" w:lineRule="auto"/>
        <w:jc w:val="both"/>
      </w:pPr>
    </w:p>
    <w:p w:rsidR="0033196F" w:rsidRDefault="0033196F"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A36538" w:rsidRDefault="00A36538" w:rsidP="003060CD">
      <w:pPr>
        <w:spacing w:after="0" w:line="240" w:lineRule="auto"/>
        <w:jc w:val="both"/>
      </w:pPr>
    </w:p>
    <w:p w:rsidR="0033196F" w:rsidRDefault="0033196F" w:rsidP="00826566">
      <w:pPr>
        <w:spacing w:after="0" w:line="240" w:lineRule="auto"/>
      </w:pPr>
    </w:p>
    <w:p w:rsidR="0033196F" w:rsidRPr="0033196F" w:rsidRDefault="00C4724C" w:rsidP="0033196F">
      <w:pPr>
        <w:spacing w:after="0" w:line="240" w:lineRule="auto"/>
        <w:rPr>
          <w:b/>
        </w:rPr>
      </w:pPr>
      <w:r w:rsidRPr="00C4724C">
        <w:rPr>
          <w:b/>
          <w:highlight w:val="yellow"/>
        </w:rPr>
        <w:lastRenderedPageBreak/>
        <w:t>Le d</w:t>
      </w:r>
      <w:r w:rsidR="0033196F" w:rsidRPr="00C4724C">
        <w:rPr>
          <w:b/>
          <w:highlight w:val="yellow"/>
        </w:rPr>
        <w:t xml:space="preserve">ispositif </w:t>
      </w:r>
      <w:r w:rsidRPr="00C4724C">
        <w:rPr>
          <w:b/>
          <w:highlight w:val="yellow"/>
        </w:rPr>
        <w:t>nationa</w:t>
      </w:r>
      <w:r w:rsidR="0033196F" w:rsidRPr="00C4724C">
        <w:rPr>
          <w:b/>
          <w:highlight w:val="yellow"/>
        </w:rPr>
        <w:t xml:space="preserve">l « </w:t>
      </w:r>
      <w:r w:rsidR="004F56B3">
        <w:rPr>
          <w:b/>
          <w:highlight w:val="yellow"/>
        </w:rPr>
        <w:t>J</w:t>
      </w:r>
      <w:r w:rsidR="0033196F" w:rsidRPr="00C4724C">
        <w:rPr>
          <w:b/>
          <w:highlight w:val="yellow"/>
        </w:rPr>
        <w:t>'apprends à nager »</w:t>
      </w:r>
    </w:p>
    <w:p w:rsidR="0033196F" w:rsidRDefault="0033196F" w:rsidP="0033196F">
      <w:pPr>
        <w:spacing w:after="0" w:line="240" w:lineRule="auto"/>
      </w:pPr>
    </w:p>
    <w:p w:rsidR="0033196F" w:rsidRDefault="0033196F" w:rsidP="00BA51E1">
      <w:pPr>
        <w:spacing w:after="0" w:line="240" w:lineRule="auto"/>
        <w:jc w:val="both"/>
      </w:pPr>
      <w:r>
        <w:t xml:space="preserve">Le dispositif national « J’apprends à </w:t>
      </w:r>
      <w:r w:rsidR="00A36538">
        <w:t>n</w:t>
      </w:r>
      <w:r>
        <w:t xml:space="preserve">ager » </w:t>
      </w:r>
      <w:r w:rsidR="00A36538">
        <w:t>s’</w:t>
      </w:r>
      <w:r>
        <w:t xml:space="preserve">inscrit dans le cadre de la thématique prioritaire du </w:t>
      </w:r>
      <w:r w:rsidR="00A36538">
        <w:t>m</w:t>
      </w:r>
      <w:r>
        <w:t>inistère des Sports « correction des inégalités d'accès à la pratique » et du plan national</w:t>
      </w:r>
      <w:r w:rsidR="00B83481">
        <w:t xml:space="preserve"> « </w:t>
      </w:r>
      <w:r>
        <w:t>Héritage et Société »</w:t>
      </w:r>
      <w:r w:rsidR="00A36538">
        <w:t xml:space="preserve">. Il </w:t>
      </w:r>
      <w:r>
        <w:t>permet aux enfants d’évoluer dans l’eau en toute sécurité et leur enseigne une culture de l’eau.</w:t>
      </w:r>
      <w:r w:rsidR="00A36538">
        <w:t xml:space="preserve"> </w:t>
      </w:r>
      <w:r>
        <w:t>Il revêt une dimension de sensibilisation et de prévention importante, prioritairement dans les quartiers prioritaires et les zones rurales.</w:t>
      </w:r>
    </w:p>
    <w:p w:rsidR="0033196F" w:rsidRDefault="0033196F" w:rsidP="0033196F">
      <w:pPr>
        <w:spacing w:after="0" w:line="240" w:lineRule="auto"/>
      </w:pPr>
    </w:p>
    <w:p w:rsidR="0033196F" w:rsidRDefault="0033196F" w:rsidP="0033196F">
      <w:pPr>
        <w:spacing w:after="0" w:line="240" w:lineRule="auto"/>
      </w:pPr>
      <w:r>
        <w:t>Ce dispositif, financé par l’État comprend plusieurs objectifs :</w:t>
      </w:r>
    </w:p>
    <w:p w:rsidR="0033196F" w:rsidRDefault="0033196F" w:rsidP="0033196F">
      <w:pPr>
        <w:spacing w:after="0" w:line="240" w:lineRule="auto"/>
      </w:pPr>
      <w:r>
        <w:tab/>
      </w:r>
      <w:r>
        <w:tab/>
        <w:t>• permettre à tous les enfants entrant en classe de 6e de savoir nager</w:t>
      </w:r>
    </w:p>
    <w:p w:rsidR="0033196F" w:rsidRDefault="0033196F" w:rsidP="0033196F">
      <w:pPr>
        <w:spacing w:after="0" w:line="240" w:lineRule="auto"/>
      </w:pPr>
      <w:r>
        <w:tab/>
      </w:r>
      <w:r>
        <w:tab/>
        <w:t>• leur permettre de pratiquer des activités aquatiques et nautiques en toute sécurité</w:t>
      </w:r>
      <w:r w:rsidR="00E42F38">
        <w:t> </w:t>
      </w:r>
      <w:r w:rsidR="00801CBE">
        <w:tab/>
      </w:r>
      <w:r w:rsidR="00801CBE">
        <w:tab/>
      </w:r>
      <w:r>
        <w:t>• leur offrir un accès à la culture de l’eau</w:t>
      </w:r>
    </w:p>
    <w:p w:rsidR="0033196F" w:rsidRDefault="0033196F" w:rsidP="0033196F">
      <w:pPr>
        <w:spacing w:after="0" w:line="240" w:lineRule="auto"/>
      </w:pPr>
      <w:r>
        <w:tab/>
      </w:r>
      <w:r>
        <w:tab/>
        <w:t>• prévenir activement par ce biais, les noyades.</w:t>
      </w:r>
    </w:p>
    <w:p w:rsidR="0033196F" w:rsidRDefault="0033196F" w:rsidP="0033196F">
      <w:pPr>
        <w:spacing w:after="0" w:line="240" w:lineRule="auto"/>
      </w:pPr>
      <w:r>
        <w:tab/>
      </w:r>
    </w:p>
    <w:p w:rsidR="00826566" w:rsidRDefault="0033196F" w:rsidP="00BA51E1">
      <w:pPr>
        <w:spacing w:after="0" w:line="240" w:lineRule="auto"/>
        <w:jc w:val="both"/>
      </w:pPr>
      <w:r>
        <w:t xml:space="preserve">Ce programme s’inscrit au carrefour des priorités du </w:t>
      </w:r>
      <w:r w:rsidR="00A36538">
        <w:t>m</w:t>
      </w:r>
      <w:r>
        <w:t>inistère : la prévention des risques liésà la baignade et la lutte contre les inégalités d’accès à la pratique sportive.</w:t>
      </w:r>
    </w:p>
    <w:p w:rsidR="00772571" w:rsidRDefault="00772571" w:rsidP="00826566">
      <w:pPr>
        <w:spacing w:after="0" w:line="240" w:lineRule="auto"/>
      </w:pPr>
    </w:p>
    <w:p w:rsidR="00B81987" w:rsidRDefault="00B81987" w:rsidP="00B81987">
      <w:pPr>
        <w:pStyle w:val="Paragraphedeliste"/>
        <w:spacing w:after="0" w:line="240" w:lineRule="auto"/>
        <w:rPr>
          <w:b/>
        </w:rPr>
      </w:pPr>
    </w:p>
    <w:p w:rsidR="00B81987" w:rsidRDefault="00B81987" w:rsidP="00826566">
      <w:pPr>
        <w:spacing w:after="0" w:line="240" w:lineRule="auto"/>
        <w:rPr>
          <w:b/>
        </w:rPr>
      </w:pPr>
    </w:p>
    <w:p w:rsidR="00826566" w:rsidRPr="0033196F" w:rsidRDefault="00826566" w:rsidP="00826566">
      <w:pPr>
        <w:spacing w:after="0" w:line="240" w:lineRule="auto"/>
        <w:rPr>
          <w:b/>
        </w:rPr>
      </w:pPr>
      <w:r w:rsidRPr="00A36538">
        <w:rPr>
          <w:b/>
          <w:highlight w:val="yellow"/>
        </w:rPr>
        <w:t>13 Habitat, le sport levier de lien social</w:t>
      </w:r>
    </w:p>
    <w:p w:rsidR="00826566" w:rsidRDefault="00826566" w:rsidP="00826566">
      <w:pPr>
        <w:spacing w:after="0" w:line="240" w:lineRule="auto"/>
      </w:pPr>
    </w:p>
    <w:p w:rsidR="00826566" w:rsidRDefault="00826566" w:rsidP="00AE5C41">
      <w:pPr>
        <w:spacing w:after="0" w:line="240" w:lineRule="auto"/>
        <w:jc w:val="both"/>
      </w:pPr>
      <w:r>
        <w:t>La politique de lien social engagée par 13 Habitat concerne les quartiers prioritaires de la politique de la ville, mais pas seulement. Elle est menée sur le terrain par la direction cadre de vie en partenariat avec les amicales et associations de locataires et les centres sociaux, et par la direction de la communication.</w:t>
      </w:r>
    </w:p>
    <w:p w:rsidR="00826566" w:rsidRDefault="00826566" w:rsidP="00AE5C41">
      <w:pPr>
        <w:spacing w:after="0" w:line="240" w:lineRule="auto"/>
        <w:jc w:val="both"/>
      </w:pPr>
    </w:p>
    <w:p w:rsidR="00826566" w:rsidRDefault="00826566" w:rsidP="00AE5C41">
      <w:pPr>
        <w:spacing w:after="0" w:line="240" w:lineRule="auto"/>
        <w:jc w:val="both"/>
      </w:pPr>
      <w:r>
        <w:t>Ainsi, plusieurs dizaines d’animations sociales sont proposées aux locataires tout au long de l’année. Sans oublier 15 chantiers d’insertion conventionnés par l’État, proposant un accompagnement et une activité professionnelle aux personnes sans emploi ayant des difficultés sociales particulières.</w:t>
      </w:r>
    </w:p>
    <w:p w:rsidR="00A36538" w:rsidRDefault="00A36538" w:rsidP="00AE5C41">
      <w:pPr>
        <w:spacing w:after="0" w:line="240" w:lineRule="auto"/>
        <w:jc w:val="both"/>
      </w:pPr>
    </w:p>
    <w:p w:rsidR="00826566" w:rsidRDefault="00826566" w:rsidP="00AE5C41">
      <w:pPr>
        <w:spacing w:after="0" w:line="240" w:lineRule="auto"/>
        <w:jc w:val="both"/>
      </w:pPr>
      <w:r>
        <w:t>Dans cette même logique de renforcement de la cohésion sociale, 13 Habitat innove en créant des événements culturels et sportifs auxquels prennent part plusieurs centaines de locataires : des journées de football freestyle, des soirées pétanque en partenariat avec le Mondial La Marseillaise, des journées rugby avec le Rugby club marseillais, des stages d’initiation à l’aviron en partenariat avec la Ligue d’Aviron P</w:t>
      </w:r>
      <w:r w:rsidR="004F56B3">
        <w:t>aca</w:t>
      </w:r>
      <w:r>
        <w:t>, des soirées découverte du jazz en partenariat avec le Festival de jazz des Cinq Continents, une grande fête de sensibilisation aux arts forains en collaboration avec le MUCEM</w:t>
      </w:r>
      <w:r w:rsidR="00A36538">
        <w:t>, etc</w:t>
      </w:r>
      <w:r>
        <w:t>.</w:t>
      </w:r>
    </w:p>
    <w:p w:rsidR="00826566" w:rsidRDefault="00826566" w:rsidP="00826566">
      <w:pPr>
        <w:spacing w:after="0" w:line="240" w:lineRule="auto"/>
      </w:pPr>
    </w:p>
    <w:p w:rsidR="00826566" w:rsidRDefault="00826566" w:rsidP="00826566">
      <w:pPr>
        <w:spacing w:after="0" w:line="240" w:lineRule="auto"/>
      </w:pPr>
    </w:p>
    <w:p w:rsidR="000D24B0" w:rsidRDefault="000D24B0" w:rsidP="00826566">
      <w:pPr>
        <w:spacing w:after="0" w:line="240" w:lineRule="auto"/>
      </w:pPr>
    </w:p>
    <w:p w:rsidR="00826566" w:rsidRPr="0033196F" w:rsidRDefault="00826566" w:rsidP="00826566">
      <w:pPr>
        <w:spacing w:after="0" w:line="240" w:lineRule="auto"/>
        <w:rPr>
          <w:b/>
        </w:rPr>
      </w:pPr>
      <w:r w:rsidRPr="00A36538">
        <w:rPr>
          <w:b/>
          <w:highlight w:val="yellow"/>
        </w:rPr>
        <w:t xml:space="preserve">Marseille </w:t>
      </w:r>
      <w:proofErr w:type="spellStart"/>
      <w:r w:rsidRPr="00A36538">
        <w:rPr>
          <w:b/>
          <w:highlight w:val="yellow"/>
        </w:rPr>
        <w:t>Dolfin</w:t>
      </w:r>
      <w:proofErr w:type="spellEnd"/>
      <w:r w:rsidRPr="00A36538">
        <w:rPr>
          <w:b/>
          <w:highlight w:val="yellow"/>
        </w:rPr>
        <w:t xml:space="preserve"> et la natation marseillaise citoyenne</w:t>
      </w:r>
    </w:p>
    <w:p w:rsidR="00826566" w:rsidRDefault="00826566" w:rsidP="00826566">
      <w:pPr>
        <w:spacing w:after="0" w:line="240" w:lineRule="auto"/>
      </w:pPr>
    </w:p>
    <w:p w:rsidR="00826566" w:rsidRDefault="007B5F80" w:rsidP="00826566">
      <w:pPr>
        <w:spacing w:after="0" w:line="240" w:lineRule="auto"/>
      </w:pPr>
      <w:r>
        <w:t xml:space="preserve">Le club </w:t>
      </w:r>
      <w:r w:rsidR="00826566">
        <w:t xml:space="preserve">Marseille </w:t>
      </w:r>
      <w:proofErr w:type="spellStart"/>
      <w:r w:rsidR="00826566">
        <w:t>Dolfin</w:t>
      </w:r>
      <w:proofErr w:type="spellEnd"/>
      <w:r>
        <w:t xml:space="preserve">, </w:t>
      </w:r>
      <w:r w:rsidR="00826566">
        <w:t>en chiffre</w:t>
      </w:r>
      <w:r w:rsidR="00A36538">
        <w:t>s :</w:t>
      </w:r>
    </w:p>
    <w:p w:rsidR="00826566" w:rsidRDefault="00826566" w:rsidP="00826566">
      <w:pPr>
        <w:spacing w:after="0" w:line="240" w:lineRule="auto"/>
      </w:pPr>
      <w:r>
        <w:t xml:space="preserve">491 licenciés </w:t>
      </w:r>
    </w:p>
    <w:p w:rsidR="00826566" w:rsidRDefault="00826566" w:rsidP="00826566">
      <w:pPr>
        <w:spacing w:after="0" w:line="240" w:lineRule="auto"/>
      </w:pPr>
      <w:r>
        <w:t xml:space="preserve">217 </w:t>
      </w:r>
      <w:r w:rsidR="00A36538">
        <w:t xml:space="preserve">ont </w:t>
      </w:r>
      <w:r>
        <w:t>moins de 10 ans</w:t>
      </w:r>
    </w:p>
    <w:p w:rsidR="00826566" w:rsidRDefault="00826566" w:rsidP="00826566">
      <w:pPr>
        <w:spacing w:after="0" w:line="240" w:lineRule="auto"/>
      </w:pPr>
      <w:r>
        <w:t xml:space="preserve">165 garçons </w:t>
      </w:r>
      <w:r w:rsidR="00A36538">
        <w:t>et</w:t>
      </w:r>
      <w:r>
        <w:t xml:space="preserve"> 246 filles</w:t>
      </w:r>
    </w:p>
    <w:p w:rsidR="00826566" w:rsidRDefault="00826566" w:rsidP="00826566">
      <w:pPr>
        <w:spacing w:after="0" w:line="240" w:lineRule="auto"/>
      </w:pPr>
      <w:r>
        <w:t>161 enfants à l'école de natation</w:t>
      </w:r>
    </w:p>
    <w:p w:rsidR="00826566" w:rsidRDefault="00826566" w:rsidP="00826566">
      <w:pPr>
        <w:spacing w:after="0" w:line="240" w:lineRule="auto"/>
      </w:pPr>
      <w:r>
        <w:t>65 éveils aquatiques (enfants de 3</w:t>
      </w:r>
      <w:r w:rsidR="00A36538">
        <w:t>ans et demi</w:t>
      </w:r>
      <w:r>
        <w:t xml:space="preserve"> à 6 ans)</w:t>
      </w:r>
    </w:p>
    <w:p w:rsidR="00A36538" w:rsidRDefault="00A36538" w:rsidP="00826566">
      <w:pPr>
        <w:spacing w:after="0" w:line="240" w:lineRule="auto"/>
      </w:pPr>
    </w:p>
    <w:p w:rsidR="00A36538" w:rsidRDefault="00A36538" w:rsidP="00826566">
      <w:pPr>
        <w:spacing w:after="0" w:line="240" w:lineRule="auto"/>
      </w:pPr>
    </w:p>
    <w:p w:rsidR="00A36538" w:rsidRDefault="00A36538" w:rsidP="00826566">
      <w:pPr>
        <w:spacing w:after="0" w:line="240" w:lineRule="auto"/>
      </w:pPr>
    </w:p>
    <w:p w:rsidR="00A36538" w:rsidRDefault="00A36538" w:rsidP="00826566">
      <w:pPr>
        <w:spacing w:after="0" w:line="240" w:lineRule="auto"/>
      </w:pPr>
    </w:p>
    <w:p w:rsidR="00826566" w:rsidRDefault="00826566" w:rsidP="00826566">
      <w:pPr>
        <w:spacing w:after="0" w:line="240" w:lineRule="auto"/>
        <w:rPr>
          <w:b/>
          <w:highlight w:val="yellow"/>
        </w:rPr>
      </w:pPr>
      <w:r w:rsidRPr="00A36538">
        <w:rPr>
          <w:b/>
          <w:highlight w:val="yellow"/>
        </w:rPr>
        <w:lastRenderedPageBreak/>
        <w:t>Le collectif Marseille Nage</w:t>
      </w:r>
    </w:p>
    <w:p w:rsidR="000D24B0" w:rsidRDefault="000D24B0" w:rsidP="00826566">
      <w:pPr>
        <w:spacing w:after="0" w:line="240" w:lineRule="auto"/>
      </w:pPr>
    </w:p>
    <w:tbl>
      <w:tblPr>
        <w:tblW w:w="10156" w:type="dxa"/>
        <w:tblInd w:w="-80" w:type="dxa"/>
        <w:tblLayout w:type="fixed"/>
        <w:tblCellMar>
          <w:left w:w="10" w:type="dxa"/>
          <w:right w:w="10" w:type="dxa"/>
        </w:tblCellMar>
        <w:tblLook w:val="0000" w:firstRow="0" w:lastRow="0" w:firstColumn="0" w:lastColumn="0" w:noHBand="0" w:noVBand="0"/>
      </w:tblPr>
      <w:tblGrid>
        <w:gridCol w:w="980"/>
        <w:gridCol w:w="2507"/>
        <w:gridCol w:w="901"/>
        <w:gridCol w:w="857"/>
        <w:gridCol w:w="948"/>
        <w:gridCol w:w="1000"/>
        <w:gridCol w:w="900"/>
        <w:gridCol w:w="1028"/>
        <w:gridCol w:w="1035"/>
      </w:tblGrid>
      <w:tr w:rsidR="000D24B0" w:rsidRPr="000D24B0" w:rsidTr="00476453">
        <w:trPr>
          <w:trHeight w:val="567"/>
        </w:trPr>
        <w:tc>
          <w:tcPr>
            <w:tcW w:w="980"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N° Licence</w:t>
            </w:r>
          </w:p>
        </w:tc>
        <w:tc>
          <w:tcPr>
            <w:tcW w:w="2507"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CLUBS</w:t>
            </w:r>
          </w:p>
        </w:tc>
        <w:tc>
          <w:tcPr>
            <w:tcW w:w="901"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Licences 2011/12</w:t>
            </w:r>
          </w:p>
        </w:tc>
        <w:tc>
          <w:tcPr>
            <w:tcW w:w="857" w:type="dxa"/>
            <w:tcBorders>
              <w:top w:val="single" w:sz="4" w:space="0" w:color="00000A"/>
              <w:right w:val="single" w:sz="4" w:space="0" w:color="000001"/>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Licences</w:t>
            </w:r>
          </w:p>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2012/2013</w:t>
            </w:r>
          </w:p>
        </w:tc>
        <w:tc>
          <w:tcPr>
            <w:tcW w:w="948" w:type="dxa"/>
            <w:tcBorders>
              <w:top w:val="single" w:sz="4" w:space="0" w:color="00000A"/>
              <w:right w:val="single" w:sz="4" w:space="0" w:color="000001"/>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Licences</w:t>
            </w:r>
          </w:p>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2013/2014</w:t>
            </w:r>
          </w:p>
        </w:tc>
        <w:tc>
          <w:tcPr>
            <w:tcW w:w="1000" w:type="dxa"/>
            <w:tcBorders>
              <w:top w:val="single" w:sz="4" w:space="0" w:color="00000A"/>
              <w:right w:val="single" w:sz="4" w:space="0" w:color="000001"/>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 xml:space="preserve">   Licences 2014/15</w:t>
            </w:r>
          </w:p>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p>
        </w:tc>
        <w:tc>
          <w:tcPr>
            <w:tcW w:w="900" w:type="dxa"/>
            <w:tcBorders>
              <w:top w:val="single" w:sz="4" w:space="0" w:color="00000A"/>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 xml:space="preserve">  Licences2015/16</w:t>
            </w:r>
          </w:p>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p>
        </w:tc>
        <w:tc>
          <w:tcPr>
            <w:tcW w:w="1028" w:type="dxa"/>
            <w:tcBorders>
              <w:top w:val="single" w:sz="4" w:space="0" w:color="00000A"/>
              <w:left w:val="single" w:sz="4" w:space="0" w:color="00000A"/>
              <w:bottom w:val="single" w:sz="4" w:space="0" w:color="00000A"/>
              <w:right w:val="single" w:sz="4" w:space="0" w:color="000001"/>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Licences 2016/17</w:t>
            </w:r>
          </w:p>
        </w:tc>
        <w:tc>
          <w:tcPr>
            <w:tcW w:w="1035" w:type="dxa"/>
            <w:tcBorders>
              <w:top w:val="single" w:sz="4" w:space="0" w:color="00000A"/>
              <w:right w:val="single" w:sz="4" w:space="0" w:color="000001"/>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Licences 2017/18</w:t>
            </w:r>
          </w:p>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16 Mail</w:t>
            </w:r>
          </w:p>
        </w:tc>
      </w:tr>
      <w:tr w:rsidR="000D24B0" w:rsidRPr="000D24B0" w:rsidTr="00476453">
        <w:trPr>
          <w:trHeight w:val="256"/>
        </w:trPr>
        <w:tc>
          <w:tcPr>
            <w:tcW w:w="3487" w:type="dxa"/>
            <w:gridSpan w:val="2"/>
            <w:tcBorders>
              <w:top w:val="single" w:sz="4" w:space="0" w:color="00000A"/>
              <w:left w:val="single" w:sz="4" w:space="0" w:color="00000A"/>
              <w:bottom w:val="single" w:sz="4" w:space="0" w:color="00000A"/>
              <w:right w:val="single" w:sz="4" w:space="0" w:color="000001"/>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CLUBS MARSEILLE</w:t>
            </w:r>
          </w:p>
        </w:tc>
        <w:tc>
          <w:tcPr>
            <w:tcW w:w="901"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c>
          <w:tcPr>
            <w:tcW w:w="857"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948"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00"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900" w:type="dxa"/>
            <w:tcBorders>
              <w:top w:val="single" w:sz="4" w:space="0" w:color="00000A"/>
              <w:bottom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28"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35"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230139216</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 xml:space="preserve">Marseille </w:t>
            </w:r>
            <w:proofErr w:type="spellStart"/>
            <w:r w:rsidRPr="000D24B0">
              <w:rPr>
                <w:rFonts w:ascii="Calibri" w:eastAsia="Times New Roman" w:hAnsi="Calibri" w:cs="Calibri"/>
                <w:b/>
                <w:bCs/>
                <w:kern w:val="3"/>
                <w:sz w:val="18"/>
                <w:szCs w:val="18"/>
                <w:lang w:eastAsia="fr-FR" w:bidi="hi-IN"/>
              </w:rPr>
              <w:t>Dolfin</w:t>
            </w:r>
            <w:proofErr w:type="spellEnd"/>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390</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320</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352</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216</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271</w:t>
            </w:r>
          </w:p>
        </w:tc>
        <w:tc>
          <w:tcPr>
            <w:tcW w:w="10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312</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491</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230133782</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24B0">
              <w:rPr>
                <w:rFonts w:ascii="Calibri" w:eastAsia="Times New Roman" w:hAnsi="Calibri" w:cs="Calibri"/>
                <w:b/>
                <w:bCs/>
                <w:kern w:val="3"/>
                <w:sz w:val="18"/>
                <w:szCs w:val="18"/>
                <w:lang w:eastAsia="fr-FR" w:bidi="hi-IN"/>
              </w:rPr>
              <w:t>C. S Municipal Marseille</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261</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212</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221</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106</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158</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105</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192</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230139996</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Celtic de Marseille</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189</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131</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145</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201</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238</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138</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160</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230133267</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U.S Cheminots Grande Bastide</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223</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139</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154</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144</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156</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157</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168</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230130231</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Plongeon Nat. Marseille</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180</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158</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181</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99</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125</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111</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0</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230134193</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Natation Marseille Nord</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116</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69</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87</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116</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115</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144</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131</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230130209</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Nage 10</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104</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28</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54</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65</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88</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76</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70</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230130007</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proofErr w:type="spellStart"/>
            <w:r w:rsidRPr="000D24B0">
              <w:rPr>
                <w:rFonts w:ascii="Calibri" w:eastAsia="Times New Roman" w:hAnsi="Calibri" w:cs="Calibri"/>
                <w:b/>
                <w:bCs/>
                <w:kern w:val="3"/>
                <w:sz w:val="18"/>
                <w:szCs w:val="18"/>
                <w:lang w:eastAsia="fr-FR" w:bidi="hi-IN"/>
              </w:rPr>
              <w:t>AxeSport</w:t>
            </w:r>
            <w:proofErr w:type="spellEnd"/>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8</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41</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187</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179</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461</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126</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0</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230130004</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proofErr w:type="spellStart"/>
            <w:r w:rsidRPr="000D24B0">
              <w:rPr>
                <w:rFonts w:ascii="Calibri" w:eastAsia="Times New Roman" w:hAnsi="Calibri" w:cs="Calibri"/>
                <w:b/>
                <w:bCs/>
                <w:kern w:val="3"/>
                <w:sz w:val="18"/>
                <w:szCs w:val="18"/>
                <w:lang w:eastAsia="fr-FR" w:bidi="hi-IN"/>
              </w:rPr>
              <w:t>Dolphin</w:t>
            </w:r>
            <w:proofErr w:type="spellEnd"/>
            <w:r w:rsidRPr="000D24B0">
              <w:rPr>
                <w:rFonts w:ascii="Calibri" w:eastAsia="Times New Roman" w:hAnsi="Calibri" w:cs="Calibri"/>
                <w:b/>
                <w:bCs/>
                <w:kern w:val="3"/>
                <w:sz w:val="18"/>
                <w:szCs w:val="18"/>
                <w:lang w:eastAsia="fr-FR" w:bidi="hi-IN"/>
              </w:rPr>
              <w:t xml:space="preserve"> Club de </w:t>
            </w:r>
            <w:proofErr w:type="spellStart"/>
            <w:r w:rsidRPr="000D24B0">
              <w:rPr>
                <w:rFonts w:ascii="Calibri" w:eastAsia="Times New Roman" w:hAnsi="Calibri" w:cs="Calibri"/>
                <w:b/>
                <w:bCs/>
                <w:kern w:val="3"/>
                <w:sz w:val="18"/>
                <w:szCs w:val="18"/>
                <w:lang w:eastAsia="fr-FR" w:bidi="hi-IN"/>
              </w:rPr>
              <w:t>Maldorme</w:t>
            </w:r>
            <w:proofErr w:type="spellEnd"/>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8</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9</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6</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6</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0</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0</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0</w:t>
            </w:r>
          </w:p>
        </w:tc>
      </w:tr>
      <w:tr w:rsidR="000D24B0" w:rsidRPr="000D24B0" w:rsidTr="00476453">
        <w:trPr>
          <w:trHeight w:val="115"/>
        </w:trPr>
        <w:tc>
          <w:tcPr>
            <w:tcW w:w="980"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2507"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901"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857"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948"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1000" w:type="dxa"/>
            <w:tcMar>
              <w:top w:w="0" w:type="dxa"/>
              <w:left w:w="10" w:type="dxa"/>
              <w:bottom w:w="0" w:type="dxa"/>
              <w:right w:w="10" w:type="dxa"/>
            </w:tcMa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900" w:type="dxa"/>
            <w:tcBorders>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1028" w:type="dxa"/>
            <w:tcBorders>
              <w:lef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1035" w:type="dxa"/>
            <w:tcMar>
              <w:top w:w="0" w:type="dxa"/>
              <w:left w:w="10" w:type="dxa"/>
              <w:bottom w:w="0" w:type="dxa"/>
              <w:right w:w="10" w:type="dxa"/>
            </w:tcMa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r>
      <w:tr w:rsidR="000D24B0" w:rsidRPr="000D24B0" w:rsidTr="00476453">
        <w:trPr>
          <w:trHeight w:val="269"/>
        </w:trPr>
        <w:tc>
          <w:tcPr>
            <w:tcW w:w="3487" w:type="dxa"/>
            <w:gridSpan w:val="2"/>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TOTAL CLUB SUR BASSIN MUNICIPAUX</w:t>
            </w:r>
          </w:p>
        </w:tc>
        <w:tc>
          <w:tcPr>
            <w:tcW w:w="901"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1516</w:t>
            </w:r>
          </w:p>
        </w:tc>
        <w:tc>
          <w:tcPr>
            <w:tcW w:w="857"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1157</w:t>
            </w:r>
          </w:p>
        </w:tc>
        <w:tc>
          <w:tcPr>
            <w:tcW w:w="948"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1392</w:t>
            </w:r>
          </w:p>
        </w:tc>
        <w:tc>
          <w:tcPr>
            <w:tcW w:w="1000"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1132</w:t>
            </w:r>
          </w:p>
        </w:tc>
        <w:tc>
          <w:tcPr>
            <w:tcW w:w="900"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1612</w:t>
            </w:r>
          </w:p>
        </w:tc>
        <w:tc>
          <w:tcPr>
            <w:tcW w:w="1028"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1169</w:t>
            </w:r>
          </w:p>
        </w:tc>
        <w:tc>
          <w:tcPr>
            <w:tcW w:w="1035"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1212</w:t>
            </w:r>
          </w:p>
        </w:tc>
      </w:tr>
      <w:tr w:rsidR="000D24B0" w:rsidRPr="000D24B0" w:rsidTr="00476453">
        <w:trPr>
          <w:trHeight w:val="77"/>
        </w:trPr>
        <w:tc>
          <w:tcPr>
            <w:tcW w:w="980"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2507"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901"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857"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948" w:type="dxa"/>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00" w:type="dxa"/>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900" w:type="dxa"/>
            <w:tcBorders>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28" w:type="dxa"/>
            <w:tcBorders>
              <w:lef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35" w:type="dxa"/>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r>
      <w:tr w:rsidR="000D24B0" w:rsidRPr="000D24B0" w:rsidTr="00476453">
        <w:trPr>
          <w:trHeight w:val="256"/>
        </w:trPr>
        <w:tc>
          <w:tcPr>
            <w:tcW w:w="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230130361</w:t>
            </w:r>
          </w:p>
        </w:tc>
        <w:tc>
          <w:tcPr>
            <w:tcW w:w="250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Cercle des Nageurs de Marseille</w:t>
            </w:r>
          </w:p>
        </w:tc>
        <w:tc>
          <w:tcPr>
            <w:tcW w:w="90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390</w:t>
            </w:r>
          </w:p>
        </w:tc>
        <w:tc>
          <w:tcPr>
            <w:tcW w:w="85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530</w:t>
            </w:r>
          </w:p>
        </w:tc>
        <w:tc>
          <w:tcPr>
            <w:tcW w:w="94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537</w:t>
            </w:r>
          </w:p>
        </w:tc>
        <w:tc>
          <w:tcPr>
            <w:tcW w:w="1000" w:type="dxa"/>
            <w:tcBorders>
              <w:top w:val="single" w:sz="4" w:space="0" w:color="00000A"/>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556</w:t>
            </w:r>
          </w:p>
        </w:tc>
        <w:tc>
          <w:tcPr>
            <w:tcW w:w="900" w:type="dxa"/>
            <w:tcBorders>
              <w:top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530</w:t>
            </w:r>
          </w:p>
        </w:tc>
        <w:tc>
          <w:tcPr>
            <w:tcW w:w="102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491</w:t>
            </w:r>
          </w:p>
        </w:tc>
        <w:tc>
          <w:tcPr>
            <w:tcW w:w="1035" w:type="dxa"/>
            <w:tcBorders>
              <w:top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470</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230130847</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proofErr w:type="spellStart"/>
            <w:r w:rsidRPr="000D24B0">
              <w:rPr>
                <w:rFonts w:ascii="Calibri" w:eastAsia="Times New Roman" w:hAnsi="Calibri" w:cs="Calibri"/>
                <w:b/>
                <w:bCs/>
                <w:kern w:val="3"/>
                <w:sz w:val="18"/>
                <w:szCs w:val="18"/>
                <w:lang w:eastAsia="fr-FR" w:bidi="hi-IN"/>
              </w:rPr>
              <w:t>Sporting</w:t>
            </w:r>
            <w:proofErr w:type="spellEnd"/>
            <w:r w:rsidRPr="000D24B0">
              <w:rPr>
                <w:rFonts w:ascii="Calibri" w:eastAsia="Times New Roman" w:hAnsi="Calibri" w:cs="Calibri"/>
                <w:b/>
                <w:bCs/>
                <w:kern w:val="3"/>
                <w:sz w:val="18"/>
                <w:szCs w:val="18"/>
                <w:lang w:eastAsia="fr-FR" w:bidi="hi-IN"/>
              </w:rPr>
              <w:t xml:space="preserve"> Club Corniche Marseille</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372</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192</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302</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277</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389</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439</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463</w:t>
            </w:r>
          </w:p>
        </w:tc>
      </w:tr>
      <w:tr w:rsidR="000D24B0" w:rsidRPr="000D24B0" w:rsidTr="00476453">
        <w:trPr>
          <w:trHeight w:val="256"/>
        </w:trPr>
        <w:tc>
          <w:tcPr>
            <w:tcW w:w="980"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230132062</w:t>
            </w:r>
          </w:p>
        </w:tc>
        <w:tc>
          <w:tcPr>
            <w:tcW w:w="250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24B0">
              <w:rPr>
                <w:rFonts w:ascii="Calibri" w:eastAsia="Times New Roman" w:hAnsi="Calibri" w:cs="Calibri"/>
                <w:b/>
                <w:bCs/>
                <w:kern w:val="3"/>
                <w:sz w:val="18"/>
                <w:szCs w:val="18"/>
                <w:lang w:eastAsia="fr-FR" w:bidi="hi-IN"/>
              </w:rPr>
              <w:t>A.S.P.T.T deMarseille</w:t>
            </w:r>
          </w:p>
        </w:tc>
        <w:tc>
          <w:tcPr>
            <w:tcW w:w="9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Cs/>
                <w:kern w:val="3"/>
                <w:sz w:val="18"/>
                <w:szCs w:val="18"/>
                <w:lang w:eastAsia="fr-FR" w:bidi="hi-IN"/>
              </w:rPr>
            </w:pPr>
            <w:r w:rsidRPr="000D24B0">
              <w:rPr>
                <w:rFonts w:ascii="Calibri" w:eastAsia="Times New Roman" w:hAnsi="Calibri" w:cs="Calibri"/>
                <w:bCs/>
                <w:kern w:val="3"/>
                <w:sz w:val="18"/>
                <w:szCs w:val="18"/>
                <w:lang w:eastAsia="fr-FR" w:bidi="hi-IN"/>
              </w:rPr>
              <w:t>410</w:t>
            </w:r>
          </w:p>
        </w:tc>
        <w:tc>
          <w:tcPr>
            <w:tcW w:w="8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410</w:t>
            </w:r>
          </w:p>
        </w:tc>
        <w:tc>
          <w:tcPr>
            <w:tcW w:w="94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486</w:t>
            </w:r>
          </w:p>
        </w:tc>
        <w:tc>
          <w:tcPr>
            <w:tcW w:w="1000" w:type="dxa"/>
            <w:tcBorders>
              <w:bottom w:val="single" w:sz="4" w:space="0" w:color="00000A"/>
              <w:right w:val="single" w:sz="4" w:space="0" w:color="00000A"/>
            </w:tcBorders>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525</w:t>
            </w: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474</w:t>
            </w:r>
          </w:p>
        </w:tc>
        <w:tc>
          <w:tcPr>
            <w:tcW w:w="1028" w:type="dxa"/>
            <w:tcBorders>
              <w:left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488</w:t>
            </w:r>
          </w:p>
        </w:tc>
        <w:tc>
          <w:tcPr>
            <w:tcW w:w="1035"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r w:rsidRPr="000D24B0">
              <w:rPr>
                <w:rFonts w:ascii="Calibri" w:eastAsia="Times New Roman" w:hAnsi="Calibri" w:cs="Calibri"/>
                <w:kern w:val="3"/>
                <w:sz w:val="18"/>
                <w:szCs w:val="18"/>
                <w:lang w:eastAsia="fr-FR" w:bidi="hi-IN"/>
              </w:rPr>
              <w:t>464</w:t>
            </w:r>
          </w:p>
        </w:tc>
      </w:tr>
      <w:tr w:rsidR="000D24B0" w:rsidRPr="000D24B0" w:rsidTr="00476453">
        <w:trPr>
          <w:trHeight w:val="103"/>
        </w:trPr>
        <w:tc>
          <w:tcPr>
            <w:tcW w:w="980" w:type="dxa"/>
            <w:tcBorders>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2507" w:type="dxa"/>
            <w:tcBorders>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kern w:val="3"/>
                <w:sz w:val="18"/>
                <w:szCs w:val="18"/>
                <w:lang w:eastAsia="fr-FR" w:bidi="hi-IN"/>
              </w:rPr>
            </w:pPr>
          </w:p>
        </w:tc>
        <w:tc>
          <w:tcPr>
            <w:tcW w:w="901" w:type="dxa"/>
            <w:tcBorders>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857" w:type="dxa"/>
            <w:tcBorders>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948" w:type="dxa"/>
            <w:tcBorders>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00" w:type="dxa"/>
            <w:tcBorders>
              <w:bottom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900" w:type="dxa"/>
            <w:tcBorders>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28" w:type="dxa"/>
            <w:tcBorders>
              <w:left w:val="single" w:sz="4" w:space="0" w:color="00000A"/>
              <w:bottom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c>
          <w:tcPr>
            <w:tcW w:w="1035" w:type="dxa"/>
            <w:tcBorders>
              <w:bottom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kern w:val="3"/>
                <w:sz w:val="18"/>
                <w:szCs w:val="18"/>
                <w:lang w:eastAsia="fr-FR" w:bidi="hi-IN"/>
              </w:rPr>
            </w:pPr>
          </w:p>
        </w:tc>
      </w:tr>
      <w:tr w:rsidR="000D24B0" w:rsidRPr="000D24B0" w:rsidTr="00476453">
        <w:trPr>
          <w:trHeight w:val="254"/>
        </w:trPr>
        <w:tc>
          <w:tcPr>
            <w:tcW w:w="3487" w:type="dxa"/>
            <w:gridSpan w:val="2"/>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TOTAL CLUBS PRIVES</w:t>
            </w:r>
          </w:p>
        </w:tc>
        <w:tc>
          <w:tcPr>
            <w:tcW w:w="901"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1172</w:t>
            </w:r>
          </w:p>
        </w:tc>
        <w:tc>
          <w:tcPr>
            <w:tcW w:w="857"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1132</w:t>
            </w:r>
          </w:p>
        </w:tc>
        <w:tc>
          <w:tcPr>
            <w:tcW w:w="948"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1325</w:t>
            </w:r>
          </w:p>
        </w:tc>
        <w:tc>
          <w:tcPr>
            <w:tcW w:w="100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1358</w:t>
            </w:r>
          </w:p>
        </w:tc>
        <w:tc>
          <w:tcPr>
            <w:tcW w:w="900"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1393</w:t>
            </w:r>
          </w:p>
        </w:tc>
        <w:tc>
          <w:tcPr>
            <w:tcW w:w="1028"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1418</w:t>
            </w:r>
          </w:p>
        </w:tc>
        <w:tc>
          <w:tcPr>
            <w:tcW w:w="1035"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kern w:val="3"/>
                <w:sz w:val="18"/>
                <w:szCs w:val="18"/>
                <w:lang w:eastAsia="fr-FR" w:bidi="hi-IN"/>
              </w:rPr>
            </w:pPr>
            <w:r w:rsidRPr="000D24B0">
              <w:rPr>
                <w:rFonts w:ascii="Calibri" w:eastAsia="Times New Roman" w:hAnsi="Calibri" w:cs="Calibri"/>
                <w:b/>
                <w:kern w:val="3"/>
                <w:sz w:val="18"/>
                <w:szCs w:val="18"/>
                <w:lang w:eastAsia="fr-FR" w:bidi="hi-IN"/>
              </w:rPr>
              <w:t>1397</w:t>
            </w:r>
          </w:p>
        </w:tc>
      </w:tr>
      <w:tr w:rsidR="000D24B0" w:rsidRPr="000D24B0" w:rsidTr="00476453">
        <w:trPr>
          <w:trHeight w:val="120"/>
        </w:trPr>
        <w:tc>
          <w:tcPr>
            <w:tcW w:w="3487" w:type="dxa"/>
            <w:gridSpan w:val="2"/>
            <w:tcBorders>
              <w:top w:val="single" w:sz="4" w:space="0" w:color="00000A"/>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p>
        </w:tc>
        <w:tc>
          <w:tcPr>
            <w:tcW w:w="901" w:type="dxa"/>
            <w:tcBorders>
              <w:top w:val="single" w:sz="4" w:space="0" w:color="00000A"/>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c>
          <w:tcPr>
            <w:tcW w:w="857" w:type="dxa"/>
            <w:tcBorders>
              <w:top w:val="single" w:sz="4" w:space="0" w:color="00000A"/>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c>
          <w:tcPr>
            <w:tcW w:w="948" w:type="dxa"/>
            <w:tcBorders>
              <w:top w:val="single" w:sz="4" w:space="0" w:color="00000A"/>
              <w:bottom w:val="single" w:sz="4" w:space="0" w:color="00000A"/>
            </w:tcBorders>
            <w:shd w:val="clear" w:color="auto" w:fill="FFFFFF"/>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c>
          <w:tcPr>
            <w:tcW w:w="1000" w:type="dxa"/>
            <w:tcBorders>
              <w:top w:val="single" w:sz="4" w:space="0" w:color="00000A"/>
              <w:bottom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c>
          <w:tcPr>
            <w:tcW w:w="900" w:type="dxa"/>
            <w:tcBorders>
              <w:top w:val="single" w:sz="4" w:space="0" w:color="00000A"/>
              <w:bottom w:val="single" w:sz="4" w:space="0" w:color="00000A"/>
              <w:right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c>
          <w:tcPr>
            <w:tcW w:w="1028" w:type="dxa"/>
            <w:tcBorders>
              <w:top w:val="single" w:sz="4" w:space="0" w:color="00000A"/>
              <w:left w:val="single" w:sz="4" w:space="0" w:color="00000A"/>
              <w:bottom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c>
          <w:tcPr>
            <w:tcW w:w="1035" w:type="dxa"/>
            <w:tcBorders>
              <w:top w:val="single" w:sz="4" w:space="0" w:color="00000A"/>
              <w:bottom w:val="single" w:sz="4" w:space="0" w:color="00000A"/>
            </w:tcBorders>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p>
        </w:tc>
      </w:tr>
      <w:tr w:rsidR="000D24B0" w:rsidRPr="000D24B0" w:rsidTr="00476453">
        <w:trPr>
          <w:trHeight w:val="269"/>
        </w:trPr>
        <w:tc>
          <w:tcPr>
            <w:tcW w:w="3487" w:type="dxa"/>
            <w:gridSpan w:val="2"/>
            <w:tcBorders>
              <w:top w:val="single" w:sz="4" w:space="0" w:color="00000A"/>
              <w:left w:val="single" w:sz="4" w:space="0" w:color="00000A"/>
              <w:bottom w:val="single" w:sz="4" w:space="0" w:color="00000A"/>
              <w:right w:val="single" w:sz="4" w:space="0" w:color="000001"/>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TOTAL GENERAL</w:t>
            </w:r>
          </w:p>
        </w:tc>
        <w:tc>
          <w:tcPr>
            <w:tcW w:w="901"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2688</w:t>
            </w:r>
          </w:p>
        </w:tc>
        <w:tc>
          <w:tcPr>
            <w:tcW w:w="857"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2289</w:t>
            </w:r>
          </w:p>
        </w:tc>
        <w:tc>
          <w:tcPr>
            <w:tcW w:w="948"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vAlign w:val="cente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2717</w:t>
            </w:r>
          </w:p>
        </w:tc>
        <w:tc>
          <w:tcPr>
            <w:tcW w:w="1000"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2490</w:t>
            </w:r>
          </w:p>
        </w:tc>
        <w:tc>
          <w:tcPr>
            <w:tcW w:w="900"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3005</w:t>
            </w:r>
          </w:p>
        </w:tc>
        <w:tc>
          <w:tcPr>
            <w:tcW w:w="1028" w:type="dxa"/>
            <w:tcBorders>
              <w:top w:val="single" w:sz="4" w:space="0" w:color="00000A"/>
              <w:left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2587</w:t>
            </w:r>
          </w:p>
        </w:tc>
        <w:tc>
          <w:tcPr>
            <w:tcW w:w="1035" w:type="dxa"/>
            <w:tcBorders>
              <w:top w:val="single" w:sz="4" w:space="0" w:color="00000A"/>
              <w:bottom w:val="single" w:sz="4" w:space="0" w:color="00000A"/>
              <w:right w:val="single" w:sz="4" w:space="0" w:color="00000A"/>
            </w:tcBorders>
            <w:shd w:val="clear" w:color="auto" w:fill="9CC2E5"/>
            <w:tcMar>
              <w:top w:w="0" w:type="dxa"/>
              <w:left w:w="10" w:type="dxa"/>
              <w:bottom w:w="0" w:type="dxa"/>
              <w:right w:w="10" w:type="dxa"/>
            </w:tcMar>
          </w:tcPr>
          <w:p w:rsidR="000D24B0" w:rsidRPr="000D24B0" w:rsidRDefault="000D24B0" w:rsidP="000D24B0">
            <w:pPr>
              <w:suppressAutoHyphens/>
              <w:autoSpaceDN w:val="0"/>
              <w:spacing w:after="0" w:line="240" w:lineRule="auto"/>
              <w:jc w:val="center"/>
              <w:textAlignment w:val="baseline"/>
              <w:rPr>
                <w:rFonts w:ascii="Calibri" w:eastAsia="Times New Roman" w:hAnsi="Calibri" w:cs="Calibri"/>
                <w:b/>
                <w:bCs/>
                <w:kern w:val="3"/>
                <w:sz w:val="18"/>
                <w:szCs w:val="18"/>
                <w:lang w:eastAsia="fr-FR" w:bidi="hi-IN"/>
              </w:rPr>
            </w:pPr>
            <w:r w:rsidRPr="000D24B0">
              <w:rPr>
                <w:rFonts w:ascii="Calibri" w:eastAsia="Times New Roman" w:hAnsi="Calibri" w:cs="Calibri"/>
                <w:b/>
                <w:bCs/>
                <w:kern w:val="3"/>
                <w:sz w:val="18"/>
                <w:szCs w:val="18"/>
                <w:lang w:eastAsia="fr-FR" w:bidi="hi-IN"/>
              </w:rPr>
              <w:t>2609</w:t>
            </w:r>
          </w:p>
        </w:tc>
      </w:tr>
    </w:tbl>
    <w:p w:rsidR="00BE6BE4" w:rsidRDefault="00BE6BE4" w:rsidP="00826566">
      <w:pPr>
        <w:spacing w:after="0" w:line="240" w:lineRule="auto"/>
      </w:pPr>
    </w:p>
    <w:p w:rsidR="00BE6BE4" w:rsidRDefault="00BE6BE4" w:rsidP="00826566">
      <w:pPr>
        <w:spacing w:after="0" w:line="240" w:lineRule="auto"/>
      </w:pPr>
    </w:p>
    <w:p w:rsidR="000D24B0" w:rsidRDefault="000D24B0" w:rsidP="00826566">
      <w:pPr>
        <w:spacing w:after="0" w:line="240" w:lineRule="auto"/>
      </w:pPr>
    </w:p>
    <w:p w:rsidR="00826566" w:rsidRPr="0033196F" w:rsidRDefault="00A36538" w:rsidP="00826566">
      <w:pPr>
        <w:spacing w:after="0" w:line="240" w:lineRule="auto"/>
        <w:rPr>
          <w:b/>
        </w:rPr>
      </w:pPr>
      <w:r w:rsidRPr="00A36538">
        <w:rPr>
          <w:b/>
          <w:highlight w:val="yellow"/>
        </w:rPr>
        <w:t xml:space="preserve">La </w:t>
      </w:r>
      <w:r w:rsidR="0033196F" w:rsidRPr="00A36538">
        <w:rPr>
          <w:b/>
          <w:highlight w:val="yellow"/>
        </w:rPr>
        <w:t>Ville de Marseille</w:t>
      </w:r>
    </w:p>
    <w:p w:rsidR="00826566" w:rsidRDefault="00826566" w:rsidP="00826566">
      <w:pPr>
        <w:spacing w:after="0" w:line="240" w:lineRule="auto"/>
      </w:pPr>
    </w:p>
    <w:p w:rsidR="00826566" w:rsidRDefault="00826566" w:rsidP="00AE5C41">
      <w:pPr>
        <w:spacing w:after="0" w:line="240" w:lineRule="auto"/>
        <w:jc w:val="both"/>
      </w:pPr>
      <w:r>
        <w:t>La Ville de Marseille : une politique sportive à 360°. Le sport n’est plus uniquement affaire de victoires, de records ou de médailles. Il a dépassé les barrières du terrain de jeu, pour se rapprocher de la société dans laquelle il s’insère, et des questions sociales, sociétales, politiques et économiques qui la rythment.</w:t>
      </w:r>
    </w:p>
    <w:p w:rsidR="00826566" w:rsidRDefault="00826566" w:rsidP="00AE5C41">
      <w:pPr>
        <w:spacing w:after="0" w:line="240" w:lineRule="auto"/>
        <w:jc w:val="both"/>
      </w:pPr>
    </w:p>
    <w:p w:rsidR="00826566" w:rsidRDefault="00826566" w:rsidP="00AE5C41">
      <w:pPr>
        <w:spacing w:after="0" w:line="240" w:lineRule="auto"/>
        <w:jc w:val="both"/>
      </w:pPr>
      <w:r>
        <w:t>Ainsi se retrouvent au cœur de cette politique sportive engagés des enjeux majeurs pour construire le territoire de demain :</w:t>
      </w:r>
    </w:p>
    <w:p w:rsidR="000D24B0" w:rsidRDefault="00826566" w:rsidP="00826566">
      <w:pPr>
        <w:pStyle w:val="Paragraphedeliste"/>
        <w:numPr>
          <w:ilvl w:val="0"/>
          <w:numId w:val="1"/>
        </w:numPr>
        <w:spacing w:after="0" w:line="240" w:lineRule="auto"/>
      </w:pPr>
      <w:r>
        <w:t>Renforcer le choix stratégique d’une politique du "Sport pour tous" avec un puissant levier quantitatif</w:t>
      </w:r>
    </w:p>
    <w:p w:rsidR="000D24B0" w:rsidRDefault="00826566" w:rsidP="00826566">
      <w:pPr>
        <w:pStyle w:val="Paragraphedeliste"/>
        <w:numPr>
          <w:ilvl w:val="0"/>
          <w:numId w:val="1"/>
        </w:numPr>
        <w:spacing w:after="0" w:line="240" w:lineRule="auto"/>
      </w:pPr>
      <w:r>
        <w:t>Renforcer la cohésion sociale, le bien-être et la qualité de vie</w:t>
      </w:r>
    </w:p>
    <w:p w:rsidR="000D24B0" w:rsidRDefault="00826566" w:rsidP="00826566">
      <w:pPr>
        <w:pStyle w:val="Paragraphedeliste"/>
        <w:numPr>
          <w:ilvl w:val="0"/>
          <w:numId w:val="1"/>
        </w:numPr>
        <w:spacing w:after="0" w:line="240" w:lineRule="auto"/>
      </w:pPr>
      <w:r>
        <w:t>Poursuivre le positionnement de Marseille Provence au-delà de 2013 en affirmant sa capacité à accueillir de grands événements internationaux</w:t>
      </w:r>
    </w:p>
    <w:p w:rsidR="000D24B0" w:rsidRDefault="00826566" w:rsidP="00826566">
      <w:pPr>
        <w:pStyle w:val="Paragraphedeliste"/>
        <w:numPr>
          <w:ilvl w:val="0"/>
          <w:numId w:val="1"/>
        </w:numPr>
        <w:spacing w:after="0" w:line="240" w:lineRule="auto"/>
      </w:pPr>
      <w:r>
        <w:t>Améliorer la performance de nos athlètes</w:t>
      </w:r>
    </w:p>
    <w:p w:rsidR="000D24B0" w:rsidRDefault="00826566" w:rsidP="00826566">
      <w:pPr>
        <w:pStyle w:val="Paragraphedeliste"/>
        <w:numPr>
          <w:ilvl w:val="0"/>
          <w:numId w:val="1"/>
        </w:numPr>
        <w:spacing w:after="0" w:line="240" w:lineRule="auto"/>
      </w:pPr>
      <w:r>
        <w:t>Participer à l’attractivité de Marseille et de son territoire au travers d’un levier original : le sport</w:t>
      </w:r>
    </w:p>
    <w:p w:rsidR="000D24B0" w:rsidRDefault="00826566" w:rsidP="00826566">
      <w:pPr>
        <w:pStyle w:val="Paragraphedeliste"/>
        <w:numPr>
          <w:ilvl w:val="0"/>
          <w:numId w:val="1"/>
        </w:numPr>
        <w:spacing w:after="0" w:line="240" w:lineRule="auto"/>
      </w:pPr>
      <w:r>
        <w:t>Fédérer autour d’une dynamique collective : les collectivités territoriales, les acteurs institutionnels, le mouvement sportif, les représentants de l’économie, de la santé, de l’enseignement et de la recherche</w:t>
      </w:r>
    </w:p>
    <w:p w:rsidR="000D24B0" w:rsidRDefault="00826566" w:rsidP="00826566">
      <w:pPr>
        <w:pStyle w:val="Paragraphedeliste"/>
        <w:numPr>
          <w:ilvl w:val="0"/>
          <w:numId w:val="1"/>
        </w:numPr>
        <w:spacing w:after="0" w:line="240" w:lineRule="auto"/>
      </w:pPr>
      <w:r>
        <w:t>Œuvrer au rayonnement national, européen et mondial de Marseille, grâce à une initiative ambitieuse dans l’univers du sport</w:t>
      </w:r>
    </w:p>
    <w:p w:rsidR="00826566" w:rsidRDefault="00826566" w:rsidP="00826566">
      <w:pPr>
        <w:pStyle w:val="Paragraphedeliste"/>
        <w:numPr>
          <w:ilvl w:val="0"/>
          <w:numId w:val="1"/>
        </w:numPr>
        <w:spacing w:after="0" w:line="240" w:lineRule="auto"/>
      </w:pPr>
      <w:r>
        <w:t xml:space="preserve">Structurer un "cluster" sport, reflétant un véritable pôle de compétences capable de répondre aux attentes du territoire.  </w:t>
      </w:r>
    </w:p>
    <w:p w:rsidR="00826566" w:rsidRDefault="00826566" w:rsidP="00826566">
      <w:pPr>
        <w:spacing w:after="0" w:line="240" w:lineRule="auto"/>
      </w:pP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Chiffres clés :</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150 000 licenciés</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70 000 pratiquants libres</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1 500 clubs</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Plus de 60 activités différentes pratiquées</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 xml:space="preserve">124 gymnases, 17 piscines, 71 stades, 90 courts de tennis </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Sites naturels exceptionnels et des pratiques respectueuses de l’environnement</w:t>
      </w:r>
    </w:p>
    <w:p w:rsidR="00826566" w:rsidRDefault="00826566" w:rsidP="00826566">
      <w:pPr>
        <w:spacing w:after="0" w:line="240" w:lineRule="auto"/>
      </w:pPr>
    </w:p>
    <w:p w:rsidR="000D24B0" w:rsidRDefault="000D24B0" w:rsidP="00826566">
      <w:pPr>
        <w:spacing w:after="0" w:line="240" w:lineRule="auto"/>
      </w:pPr>
    </w:p>
    <w:p w:rsidR="00826566" w:rsidRPr="0033196F" w:rsidRDefault="00A36538" w:rsidP="00826566">
      <w:pPr>
        <w:spacing w:after="0" w:line="240" w:lineRule="auto"/>
        <w:rPr>
          <w:b/>
        </w:rPr>
      </w:pPr>
      <w:r w:rsidRPr="00A36538">
        <w:rPr>
          <w:b/>
          <w:highlight w:val="yellow"/>
        </w:rPr>
        <w:t xml:space="preserve">La </w:t>
      </w:r>
      <w:r w:rsidR="0033196F" w:rsidRPr="00A36538">
        <w:rPr>
          <w:b/>
          <w:highlight w:val="yellow"/>
        </w:rPr>
        <w:t>Fédération Française de Natation</w:t>
      </w:r>
    </w:p>
    <w:p w:rsidR="0033196F" w:rsidRDefault="0033196F" w:rsidP="00826566">
      <w:pPr>
        <w:spacing w:after="0" w:line="240" w:lineRule="auto"/>
      </w:pPr>
    </w:p>
    <w:p w:rsidR="00826566" w:rsidRDefault="00826566" w:rsidP="00AE5C41">
      <w:pPr>
        <w:spacing w:after="0" w:line="240" w:lineRule="auto"/>
        <w:jc w:val="both"/>
      </w:pPr>
      <w:r>
        <w:t xml:space="preserve">La Fédération Française de Natation, depuis 2008, au niveau national, soutient les clubs qui s'engagent dans le programme « Savoir nager », puis « J'apprends à nager » depuis 2015 avec le Ministère des Sports, par des aides financières complémentaires couvrant le coût des licences. </w:t>
      </w:r>
    </w:p>
    <w:p w:rsidR="00826566" w:rsidRDefault="00826566" w:rsidP="00AE5C41">
      <w:pPr>
        <w:spacing w:after="0" w:line="240" w:lineRule="auto"/>
        <w:jc w:val="both"/>
      </w:pPr>
      <w:r>
        <w:t>La Fédération Française de Natation apparaît avec un statut singulier dans la mesure où « Savoir nager» a été identifié comme cause nationale au même titre que savoir lire, écrire et compter. Apprendre à nager contribue à l’intégration de toutes les populations et à ce titre participe au développement de la citoyenneté.</w:t>
      </w:r>
    </w:p>
    <w:p w:rsidR="00826566" w:rsidRDefault="00826566" w:rsidP="00AE5C41">
      <w:pPr>
        <w:spacing w:after="0" w:line="240" w:lineRule="auto"/>
        <w:jc w:val="both"/>
      </w:pPr>
      <w:r>
        <w:t>La FFN remettra un diplôme fédéral à chaque enfant ayant participé au stage selon le niveau acquis.</w:t>
      </w:r>
    </w:p>
    <w:p w:rsidR="00826566" w:rsidRDefault="00826566" w:rsidP="00826566">
      <w:pPr>
        <w:spacing w:after="0" w:line="240" w:lineRule="auto"/>
      </w:pP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Chiffres clés :</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300 000 licenciés</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12 millions de pratiquants</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17 598 initiations « J'apprends à nager » en 2017</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 xml:space="preserve">30 </w:t>
      </w:r>
      <w:r w:rsidR="008A3237">
        <w:t>000 initiations</w:t>
      </w:r>
      <w:r>
        <w:t xml:space="preserve"> « J'apprends à nager » par d'autres fédérations et collectivités en 2017</w:t>
      </w:r>
    </w:p>
    <w:p w:rsidR="0033196F" w:rsidRDefault="0033196F" w:rsidP="00826566">
      <w:pPr>
        <w:spacing w:after="0" w:line="240" w:lineRule="auto"/>
      </w:pPr>
    </w:p>
    <w:p w:rsidR="000D24B0" w:rsidRDefault="000D24B0" w:rsidP="00826566">
      <w:pPr>
        <w:spacing w:after="0" w:line="240" w:lineRule="auto"/>
      </w:pPr>
    </w:p>
    <w:p w:rsidR="000D24B0" w:rsidRDefault="000D24B0" w:rsidP="00826566">
      <w:pPr>
        <w:spacing w:after="0" w:line="240" w:lineRule="auto"/>
      </w:pPr>
    </w:p>
    <w:p w:rsidR="0033196F" w:rsidRPr="0033196F" w:rsidRDefault="007B5F80" w:rsidP="00826566">
      <w:pPr>
        <w:spacing w:after="0" w:line="240" w:lineRule="auto"/>
        <w:rPr>
          <w:b/>
        </w:rPr>
      </w:pPr>
      <w:r w:rsidRPr="007B5F80">
        <w:rPr>
          <w:b/>
          <w:highlight w:val="yellow"/>
        </w:rPr>
        <w:t xml:space="preserve">Le </w:t>
      </w:r>
      <w:r w:rsidR="0033196F" w:rsidRPr="007B5F80">
        <w:rPr>
          <w:b/>
          <w:highlight w:val="yellow"/>
        </w:rPr>
        <w:t>Comité Régional Olympique et Sportif</w:t>
      </w:r>
    </w:p>
    <w:p w:rsidR="00826566" w:rsidRDefault="00826566" w:rsidP="00826566">
      <w:pPr>
        <w:spacing w:after="0" w:line="240" w:lineRule="auto"/>
      </w:pPr>
    </w:p>
    <w:p w:rsidR="00826566" w:rsidRDefault="00826566" w:rsidP="00AE5C41">
      <w:pPr>
        <w:spacing w:after="0" w:line="240" w:lineRule="auto"/>
        <w:jc w:val="both"/>
      </w:pPr>
      <w:r>
        <w:t>Le Comité Régional Olympique et Sportif, plus d’un million de licenciés en Provence-Alpes-Côte d’Azur, soit le cinquième de la population de la région, ce chiffre met en exergue la vitalité de la pratique sportive dans les quelques 12.000 clubs des six départements. Aujourd'hui contribuer à la mise en œuvre des fonctions sociales qui sont reconnues à la pratique sportive et soutenir toutes les activités d’intérêt commun de nature à encourager le développement du sport pour tous fait partie des nombreuses prérogatives du CROS.</w:t>
      </w:r>
    </w:p>
    <w:p w:rsidR="00826566" w:rsidRDefault="00826566" w:rsidP="00AE5C41">
      <w:pPr>
        <w:spacing w:after="0" w:line="240" w:lineRule="auto"/>
        <w:jc w:val="both"/>
      </w:pPr>
    </w:p>
    <w:p w:rsidR="00826566" w:rsidRDefault="00826566" w:rsidP="00AE5C41">
      <w:pPr>
        <w:spacing w:after="0" w:line="240" w:lineRule="auto"/>
        <w:jc w:val="both"/>
      </w:pPr>
    </w:p>
    <w:p w:rsidR="00826566" w:rsidRPr="0033196F" w:rsidRDefault="007B5F80" w:rsidP="00826566">
      <w:pPr>
        <w:spacing w:after="0" w:line="240" w:lineRule="auto"/>
        <w:rPr>
          <w:b/>
        </w:rPr>
      </w:pPr>
      <w:r w:rsidRPr="007B5F80">
        <w:rPr>
          <w:b/>
          <w:highlight w:val="yellow"/>
        </w:rPr>
        <w:t>L’</w:t>
      </w:r>
      <w:r w:rsidR="00826566" w:rsidRPr="007B5F80">
        <w:rPr>
          <w:b/>
          <w:highlight w:val="yellow"/>
        </w:rPr>
        <w:t>École de la 2e Chance</w:t>
      </w:r>
    </w:p>
    <w:p w:rsidR="00826566" w:rsidRDefault="00826566" w:rsidP="00826566">
      <w:pPr>
        <w:spacing w:after="0" w:line="240" w:lineRule="auto"/>
      </w:pPr>
    </w:p>
    <w:p w:rsidR="00826566" w:rsidRDefault="00826566" w:rsidP="00AE5C41">
      <w:pPr>
        <w:spacing w:after="0" w:line="240" w:lineRule="auto"/>
        <w:jc w:val="both"/>
      </w:pPr>
      <w:r>
        <w:t xml:space="preserve">Le concept pédagogique singulier de l’École de la 2e Chance repose sur trois idées centrales : </w:t>
      </w:r>
    </w:p>
    <w:p w:rsidR="000D24B0" w:rsidRDefault="00826566" w:rsidP="00AE5C41">
      <w:pPr>
        <w:pStyle w:val="Paragraphedeliste"/>
        <w:numPr>
          <w:ilvl w:val="0"/>
          <w:numId w:val="2"/>
        </w:numPr>
        <w:spacing w:after="0" w:line="240" w:lineRule="auto"/>
        <w:jc w:val="both"/>
      </w:pPr>
      <w:r>
        <w:t>prendre en compte tous les aspects de la vie et du développement personnel à travers l’approche globale de chaque stagiaire,</w:t>
      </w:r>
    </w:p>
    <w:p w:rsidR="000D24B0" w:rsidRDefault="00826566" w:rsidP="00AE5C41">
      <w:pPr>
        <w:pStyle w:val="Paragraphedeliste"/>
        <w:numPr>
          <w:ilvl w:val="0"/>
          <w:numId w:val="2"/>
        </w:numPr>
        <w:spacing w:after="0" w:line="240" w:lineRule="auto"/>
        <w:jc w:val="both"/>
      </w:pPr>
      <w:r>
        <w:t>un accompagnement entièrement individualisé,</w:t>
      </w:r>
    </w:p>
    <w:p w:rsidR="00826566" w:rsidRDefault="00826566" w:rsidP="00AE5C41">
      <w:pPr>
        <w:pStyle w:val="Paragraphedeliste"/>
        <w:numPr>
          <w:ilvl w:val="0"/>
          <w:numId w:val="2"/>
        </w:numPr>
        <w:spacing w:after="0" w:line="240" w:lineRule="auto"/>
        <w:jc w:val="both"/>
      </w:pPr>
      <w:r>
        <w:t>et un rôle fort des entreprises dans le parcours avec l’apprentissage en alternance.</w:t>
      </w:r>
    </w:p>
    <w:p w:rsidR="00826566" w:rsidRDefault="00826566" w:rsidP="00AE5C41">
      <w:pPr>
        <w:spacing w:after="0" w:line="240" w:lineRule="auto"/>
        <w:jc w:val="both"/>
      </w:pPr>
    </w:p>
    <w:p w:rsidR="00826566" w:rsidRDefault="00826566" w:rsidP="00AE5C41">
      <w:pPr>
        <w:spacing w:after="0" w:line="240" w:lineRule="auto"/>
        <w:jc w:val="both"/>
      </w:pPr>
      <w:r>
        <w:t xml:space="preserve">Trois pôles sont au service de chaque stagiaire : un pôle formation, un pôle entreprise, un pôle social (recrutement et vie collective). Ces trois pôles travaillent en étroite collaboration et avec le stagiaire sur son projet professionnel, l’aident à acquérir les compétences et connaissances de base (en français, mathématiques, bureautique, anglais), lui donnent les codes du savoir-être et de </w:t>
      </w:r>
      <w:r>
        <w:lastRenderedPageBreak/>
        <w:t>l’entreprise, lui apportent l’aide dont il a besoin pour les problèmes sociaux, familiaux, de santé ou autres qu’il peut rencontrer.</w:t>
      </w:r>
    </w:p>
    <w:p w:rsidR="007B5F80" w:rsidRDefault="007B5F80" w:rsidP="00AE5C41">
      <w:pPr>
        <w:spacing w:after="0" w:line="240" w:lineRule="auto"/>
        <w:jc w:val="both"/>
      </w:pPr>
    </w:p>
    <w:p w:rsidR="00826566" w:rsidRDefault="00826566" w:rsidP="00AE5C41">
      <w:pPr>
        <w:spacing w:after="0" w:line="240" w:lineRule="auto"/>
        <w:jc w:val="both"/>
      </w:pPr>
      <w:r>
        <w:t>De plus, chaque semaine, des activités culturelles et sportives permettent aux stagiaires de cultiver leur créativité et leur esprit d’équipe. Visant explicitement l’ouverture, la transférabilité des compétences, la découverte de l’altérité, personnes ou lieux, et la réalisation d’objectifs (productions), dans un cadre différent de celui du renforcement des savoirs de base en cours ou de l’expérience en entreprise, la logique des projets pédagogiques cherche à élargir le panel des possibles pour les stagiaires, tout en jouant sur la découverte de la nouveauté et sur la variété des leviers de la « pédagogique active ».</w:t>
      </w:r>
    </w:p>
    <w:p w:rsidR="000D24B0" w:rsidRDefault="000D24B0" w:rsidP="00826566">
      <w:pPr>
        <w:spacing w:after="0" w:line="240" w:lineRule="auto"/>
      </w:pP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Chiffres clés :</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852 stagiaires suivis en 2016</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 xml:space="preserve">7077 </w:t>
      </w:r>
      <w:r w:rsidR="008A3237">
        <w:t>s</w:t>
      </w:r>
      <w:bookmarkStart w:id="0" w:name="_GoBack"/>
      <w:bookmarkEnd w:id="0"/>
      <w:r>
        <w:t>tagiaires accueillis depuis la création</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1794 positionnements de stage en 2016</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120 métiers reflétant la diversité des projets des stagiaires</w:t>
      </w:r>
    </w:p>
    <w:p w:rsidR="00826566" w:rsidRDefault="00826566" w:rsidP="007B5F80">
      <w:pPr>
        <w:pBdr>
          <w:top w:val="single" w:sz="4" w:space="1" w:color="auto"/>
          <w:left w:val="single" w:sz="4" w:space="4" w:color="auto"/>
          <w:bottom w:val="single" w:sz="4" w:space="1" w:color="auto"/>
          <w:right w:val="single" w:sz="4" w:space="4" w:color="auto"/>
        </w:pBdr>
        <w:spacing w:after="0" w:line="240" w:lineRule="auto"/>
      </w:pPr>
      <w:r>
        <w:t>53% d'accès à l'emploi</w:t>
      </w:r>
    </w:p>
    <w:p w:rsidR="00826566" w:rsidRDefault="00826566" w:rsidP="00826566">
      <w:pPr>
        <w:spacing w:after="0" w:line="240" w:lineRule="auto"/>
      </w:pPr>
    </w:p>
    <w:p w:rsidR="0033196F" w:rsidRDefault="0033196F" w:rsidP="00826566">
      <w:pPr>
        <w:spacing w:after="0" w:line="240" w:lineRule="auto"/>
      </w:pPr>
    </w:p>
    <w:p w:rsidR="0033196F" w:rsidRDefault="007B5F80" w:rsidP="00826566">
      <w:pPr>
        <w:spacing w:after="0" w:line="240" w:lineRule="auto"/>
        <w:rPr>
          <w:b/>
        </w:rPr>
      </w:pPr>
      <w:r w:rsidRPr="007B5F80">
        <w:rPr>
          <w:b/>
          <w:highlight w:val="yellow"/>
        </w:rPr>
        <w:t xml:space="preserve">Le </w:t>
      </w:r>
      <w:r w:rsidR="0033196F" w:rsidRPr="007B5F80">
        <w:rPr>
          <w:b/>
          <w:highlight w:val="yellow"/>
        </w:rPr>
        <w:t>Cercle des Nageurs de Marseille</w:t>
      </w:r>
    </w:p>
    <w:p w:rsidR="0033196F" w:rsidRPr="0033196F" w:rsidRDefault="0033196F" w:rsidP="00826566">
      <w:pPr>
        <w:spacing w:after="0" w:line="240" w:lineRule="auto"/>
        <w:rPr>
          <w:b/>
        </w:rPr>
      </w:pPr>
    </w:p>
    <w:p w:rsidR="00826566" w:rsidRDefault="00826566" w:rsidP="00AE5C41">
      <w:pPr>
        <w:spacing w:after="0" w:line="240" w:lineRule="auto"/>
        <w:jc w:val="both"/>
      </w:pPr>
      <w:r>
        <w:t>Le Cer</w:t>
      </w:r>
      <w:r w:rsidR="00AE5C41">
        <w:t>cle des Nageurs de Marseille : E</w:t>
      </w:r>
      <w:r>
        <w:t>n permettant à quelques nageurs pro de participer à une ou plusieurs séances avec les enfants et en proposant un apport technique aux éducateurs par des échanges avec le staff technique du CNM et le Directeur Technique National de la dernière olympiade afin de favoriser les partages de bonnes pratiques, le CNM a des valeurs à transmettre.</w:t>
      </w:r>
    </w:p>
    <w:p w:rsidR="00826566" w:rsidRDefault="00826566" w:rsidP="00AE5C41">
      <w:pPr>
        <w:spacing w:after="0" w:line="240" w:lineRule="auto"/>
        <w:jc w:val="both"/>
      </w:pPr>
    </w:p>
    <w:p w:rsidR="00B56B49" w:rsidRDefault="00B56B49" w:rsidP="003C4EDE">
      <w:pPr>
        <w:spacing w:after="0" w:line="240" w:lineRule="auto"/>
      </w:pPr>
    </w:p>
    <w:sectPr w:rsidR="00B56B49" w:rsidSect="008D5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9479B"/>
    <w:multiLevelType w:val="hybridMultilevel"/>
    <w:tmpl w:val="7BB68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850187"/>
    <w:multiLevelType w:val="hybridMultilevel"/>
    <w:tmpl w:val="BD38A2C4"/>
    <w:lvl w:ilvl="0" w:tplc="387071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F76820"/>
    <w:multiLevelType w:val="hybridMultilevel"/>
    <w:tmpl w:val="E57A1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4EDE"/>
    <w:rsid w:val="0007392D"/>
    <w:rsid w:val="000837F1"/>
    <w:rsid w:val="000B7564"/>
    <w:rsid w:val="000C58ED"/>
    <w:rsid w:val="000D24B0"/>
    <w:rsid w:val="000E638B"/>
    <w:rsid w:val="001457CF"/>
    <w:rsid w:val="00201A57"/>
    <w:rsid w:val="00246A5C"/>
    <w:rsid w:val="002F5664"/>
    <w:rsid w:val="003060CD"/>
    <w:rsid w:val="0033196F"/>
    <w:rsid w:val="00352783"/>
    <w:rsid w:val="003C4EDE"/>
    <w:rsid w:val="003E477E"/>
    <w:rsid w:val="003F15DD"/>
    <w:rsid w:val="00416D7E"/>
    <w:rsid w:val="00481CDF"/>
    <w:rsid w:val="004B2BCC"/>
    <w:rsid w:val="004F56B3"/>
    <w:rsid w:val="0057324A"/>
    <w:rsid w:val="0063604B"/>
    <w:rsid w:val="00663153"/>
    <w:rsid w:val="00712A7E"/>
    <w:rsid w:val="007363E3"/>
    <w:rsid w:val="00772571"/>
    <w:rsid w:val="007B5F80"/>
    <w:rsid w:val="007B6DA1"/>
    <w:rsid w:val="00801CBE"/>
    <w:rsid w:val="00826566"/>
    <w:rsid w:val="008475A6"/>
    <w:rsid w:val="0087749D"/>
    <w:rsid w:val="008A3237"/>
    <w:rsid w:val="008B3344"/>
    <w:rsid w:val="008D5373"/>
    <w:rsid w:val="008D5D61"/>
    <w:rsid w:val="00910946"/>
    <w:rsid w:val="00976470"/>
    <w:rsid w:val="00A1775D"/>
    <w:rsid w:val="00A36538"/>
    <w:rsid w:val="00A87850"/>
    <w:rsid w:val="00AA780C"/>
    <w:rsid w:val="00AE5C41"/>
    <w:rsid w:val="00B454B7"/>
    <w:rsid w:val="00B56B49"/>
    <w:rsid w:val="00B81987"/>
    <w:rsid w:val="00B83481"/>
    <w:rsid w:val="00BA51E1"/>
    <w:rsid w:val="00BB5190"/>
    <w:rsid w:val="00BE6BE4"/>
    <w:rsid w:val="00C21566"/>
    <w:rsid w:val="00C4724C"/>
    <w:rsid w:val="00CB135C"/>
    <w:rsid w:val="00D44732"/>
    <w:rsid w:val="00D80BB4"/>
    <w:rsid w:val="00D83397"/>
    <w:rsid w:val="00DB5958"/>
    <w:rsid w:val="00E17DD0"/>
    <w:rsid w:val="00E42F38"/>
    <w:rsid w:val="00E50F5F"/>
    <w:rsid w:val="00EA0F7F"/>
    <w:rsid w:val="00EC47F7"/>
    <w:rsid w:val="00EE37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D166"/>
  <w15:docId w15:val="{27A201E7-EFED-CC4B-BF5F-BBA97D49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D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2156</Words>
  <Characters>11859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favre</dc:creator>
  <cp:lastModifiedBy>Laurent Léonard</cp:lastModifiedBy>
  <cp:revision>5</cp:revision>
  <dcterms:created xsi:type="dcterms:W3CDTF">2018-10-16T10:14:00Z</dcterms:created>
  <dcterms:modified xsi:type="dcterms:W3CDTF">2018-10-22T11:40:00Z</dcterms:modified>
</cp:coreProperties>
</file>